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0DC0" w:rsidRPr="00BA6B93" w:rsidRDefault="005B0DC0" w:rsidP="009E0398">
      <w:pPr>
        <w:pStyle w:val="Heading1"/>
      </w:pPr>
      <w:r>
        <w:t>Emotion</w:t>
      </w:r>
      <w:r w:rsidRPr="00BA6B93">
        <w:t xml:space="preserve"> Domain</w:t>
      </w:r>
    </w:p>
    <w:p w:rsidR="005B0DC0" w:rsidRPr="000933A6" w:rsidRDefault="00A277BC" w:rsidP="005B0DC0">
      <w:r>
        <w:pict>
          <v:rect id="_x0000_i1025" style="width:0;height:1.5pt" o:hralign="center" o:hrstd="t" o:hr="t" fillcolor="#a0a0a0" stroked="f"/>
        </w:pict>
      </w:r>
    </w:p>
    <w:p w:rsidR="005B0DC0" w:rsidRDefault="005B0DC0" w:rsidP="005B0DC0">
      <w:pPr>
        <w:pStyle w:val="Heading2"/>
      </w:pPr>
      <w:r>
        <w:t>Concepts</w:t>
      </w:r>
    </w:p>
    <w:p w:rsidR="005B0DC0" w:rsidRPr="00F467F0" w:rsidRDefault="005B0DC0" w:rsidP="005B0DC0">
      <w:pPr>
        <w:pStyle w:val="Heading3"/>
      </w:pPr>
      <w:r w:rsidRPr="00F467F0">
        <w:t>Affect</w:t>
      </w:r>
    </w:p>
    <w:p w:rsidR="005B0DC0" w:rsidRDefault="005B0DC0" w:rsidP="005B0DC0">
      <w:pPr>
        <w:pStyle w:val="ListParagraph"/>
        <w:numPr>
          <w:ilvl w:val="0"/>
          <w:numId w:val="7"/>
        </w:numPr>
        <w:spacing w:after="120"/>
        <w:contextualSpacing w:val="0"/>
      </w:pPr>
      <w:r w:rsidRPr="00772EAF">
        <w:rPr>
          <w:b/>
        </w:rPr>
        <w:t>Zajonc</w:t>
      </w:r>
      <w:r>
        <w:t xml:space="preserve"> describes affect as </w:t>
      </w:r>
      <w:r w:rsidR="009E0398">
        <w:t>“</w:t>
      </w:r>
      <w:r>
        <w:t xml:space="preserve">the manifestation of an </w:t>
      </w:r>
      <w:r w:rsidRPr="00772EAF">
        <w:rPr>
          <w:u w:val="single"/>
        </w:rPr>
        <w:t>emotion as perceived by an observer</w:t>
      </w:r>
      <w:r>
        <w:t xml:space="preserve"> (objective experience of the emotion)</w:t>
      </w:r>
      <w:r w:rsidR="009E0398">
        <w:t>”</w:t>
      </w:r>
      <w:r>
        <w:t>.</w:t>
      </w:r>
    </w:p>
    <w:p w:rsidR="005B0DC0" w:rsidRDefault="005B0DC0" w:rsidP="005B0DC0">
      <w:pPr>
        <w:pStyle w:val="ListParagraph"/>
        <w:numPr>
          <w:ilvl w:val="0"/>
          <w:numId w:val="7"/>
        </w:numPr>
        <w:spacing w:after="120"/>
        <w:contextualSpacing w:val="0"/>
      </w:pPr>
      <w:r w:rsidRPr="00772EAF">
        <w:rPr>
          <w:b/>
        </w:rPr>
        <w:t>Trzepacz &amp; Baker</w:t>
      </w:r>
      <w:r>
        <w:t xml:space="preserve"> describe affect as </w:t>
      </w:r>
      <w:r w:rsidRPr="00772EAF">
        <w:t>the “</w:t>
      </w:r>
      <w:r w:rsidRPr="00772EAF">
        <w:rPr>
          <w:u w:val="single"/>
        </w:rPr>
        <w:t>external and dynamic manifestation of a person’s internal emotional state</w:t>
      </w:r>
      <w:r>
        <w:t>”</w:t>
      </w:r>
      <w:sdt>
        <w:sdtPr>
          <w:id w:val="1829402796"/>
          <w:citation/>
        </w:sdtPr>
        <w:sdtEndPr/>
        <w:sdtContent>
          <w:r>
            <w:fldChar w:fldCharType="begin"/>
          </w:r>
          <w:r>
            <w:instrText xml:space="preserve">CITATION Trz93 \l 1033 </w:instrText>
          </w:r>
          <w:r>
            <w:fldChar w:fldCharType="separate"/>
          </w:r>
          <w:r>
            <w:rPr>
              <w:noProof/>
            </w:rPr>
            <w:t xml:space="preserve"> (Trzepacz &amp; Baker, 1993)</w:t>
          </w:r>
          <w:r>
            <w:fldChar w:fldCharType="end"/>
          </w:r>
        </w:sdtContent>
      </w:sdt>
      <w:r>
        <w:t>.</w:t>
      </w:r>
    </w:p>
    <w:p w:rsidR="005B0DC0" w:rsidRDefault="005B0DC0" w:rsidP="005B0DC0">
      <w:pPr>
        <w:pStyle w:val="ListParagraph"/>
        <w:numPr>
          <w:ilvl w:val="0"/>
          <w:numId w:val="7"/>
        </w:numPr>
        <w:spacing w:after="120"/>
        <w:contextualSpacing w:val="0"/>
      </w:pPr>
      <w:r w:rsidRPr="00772EAF">
        <w:rPr>
          <w:b/>
        </w:rPr>
        <w:t>Nussbaum</w:t>
      </w:r>
      <w:r>
        <w:t xml:space="preserve"> describes affect as </w:t>
      </w:r>
      <w:r w:rsidRPr="00772EAF">
        <w:t>the “</w:t>
      </w:r>
      <w:r w:rsidRPr="00772EAF">
        <w:rPr>
          <w:u w:val="single"/>
        </w:rPr>
        <w:t>observable behaviors</w:t>
      </w:r>
      <w:r w:rsidRPr="00772EAF">
        <w:t xml:space="preserve"> that</w:t>
      </w:r>
      <w:r>
        <w:t xml:space="preserve"> are expressions of emotion” </w:t>
      </w:r>
      <w:sdt>
        <w:sdtPr>
          <w:id w:val="1686628399"/>
          <w:citation/>
        </w:sdtPr>
        <w:sdtEndPr/>
        <w:sdtContent>
          <w:r>
            <w:fldChar w:fldCharType="begin"/>
          </w:r>
          <w:r>
            <w:instrText xml:space="preserve"> CITATION Nus13 \l 1033 </w:instrText>
          </w:r>
          <w:r>
            <w:fldChar w:fldCharType="separate"/>
          </w:r>
          <w:r>
            <w:rPr>
              <w:noProof/>
            </w:rPr>
            <w:t>(Nussbaum, 2013)</w:t>
          </w:r>
          <w:r>
            <w:fldChar w:fldCharType="end"/>
          </w:r>
        </w:sdtContent>
      </w:sdt>
      <w:r>
        <w:t xml:space="preserve">. </w:t>
      </w:r>
    </w:p>
    <w:p w:rsidR="005B0DC0" w:rsidRPr="00772EAF" w:rsidRDefault="005B0DC0" w:rsidP="005B0DC0">
      <w:pPr>
        <w:pStyle w:val="ListParagraph"/>
        <w:numPr>
          <w:ilvl w:val="0"/>
          <w:numId w:val="7"/>
        </w:numPr>
        <w:spacing w:after="120"/>
        <w:contextualSpacing w:val="0"/>
      </w:pPr>
      <w:r w:rsidRPr="00772EAF">
        <w:rPr>
          <w:b/>
        </w:rPr>
        <w:t>The APA</w:t>
      </w:r>
      <w:r>
        <w:t xml:space="preserve"> defines affect as “</w:t>
      </w:r>
      <w:r w:rsidRPr="00FD20DD">
        <w:rPr>
          <w:u w:val="single"/>
        </w:rPr>
        <w:t>a pattern of</w:t>
      </w:r>
      <w:r w:rsidRPr="00772EAF">
        <w:t xml:space="preserve"> </w:t>
      </w:r>
      <w:r w:rsidRPr="00772EAF">
        <w:rPr>
          <w:u w:val="single"/>
        </w:rPr>
        <w:t>observable behaviors that is the expression of a subjectively experienced feeling</w:t>
      </w:r>
      <w:r w:rsidRPr="00772EAF">
        <w:t xml:space="preserve"> state (emotion)… In contrast to mood, which refers to a pervasive and sustained emotional “climate”, affect refers to more fluctuating changes in emotional “weather” </w:t>
      </w:r>
      <w:sdt>
        <w:sdtPr>
          <w:id w:val="1855761719"/>
          <w:citation/>
        </w:sdtPr>
        <w:sdtEndPr/>
        <w:sdtContent>
          <w:r w:rsidRPr="00772EAF">
            <w:fldChar w:fldCharType="begin"/>
          </w:r>
          <w:r w:rsidRPr="00772EAF">
            <w:instrText xml:space="preserve"> CITATION APA13 \l 1033 </w:instrText>
          </w:r>
          <w:r w:rsidRPr="00772EAF">
            <w:fldChar w:fldCharType="separate"/>
          </w:r>
          <w:r w:rsidRPr="00772EAF">
            <w:rPr>
              <w:noProof/>
            </w:rPr>
            <w:t>(APA, 2013)</w:t>
          </w:r>
          <w:r w:rsidRPr="00772EAF">
            <w:fldChar w:fldCharType="end"/>
          </w:r>
        </w:sdtContent>
      </w:sdt>
      <w:r w:rsidRPr="00772EAF">
        <w:t xml:space="preserve">.  </w:t>
      </w:r>
    </w:p>
    <w:p w:rsidR="005B0DC0" w:rsidRPr="00D32E1B" w:rsidRDefault="005B0DC0" w:rsidP="005B0DC0">
      <w:pPr>
        <w:spacing w:after="120"/>
        <w:jc w:val="center"/>
      </w:pPr>
      <w:r w:rsidRPr="001870E9">
        <w:rPr>
          <w:noProof/>
        </w:rPr>
        <w:drawing>
          <wp:inline distT="0" distB="0" distL="0" distR="0" wp14:anchorId="6184763E" wp14:editId="31B9194B">
            <wp:extent cx="5486400" cy="456566"/>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6400" cy="456566"/>
                    </a:xfrm>
                    <a:prstGeom prst="rect">
                      <a:avLst/>
                    </a:prstGeom>
                    <a:noFill/>
                    <a:ln>
                      <a:noFill/>
                    </a:ln>
                  </pic:spPr>
                </pic:pic>
              </a:graphicData>
            </a:graphic>
          </wp:inline>
        </w:drawing>
      </w:r>
    </w:p>
    <w:p w:rsidR="005B0DC0" w:rsidRPr="00F467F0" w:rsidRDefault="005B0DC0" w:rsidP="005B0DC0">
      <w:pPr>
        <w:pStyle w:val="Heading3"/>
      </w:pPr>
      <w:r w:rsidRPr="00F467F0">
        <w:t>Feeling</w:t>
      </w:r>
    </w:p>
    <w:p w:rsidR="005B0DC0" w:rsidRPr="00CF1306" w:rsidRDefault="005B0DC0" w:rsidP="005B0DC0">
      <w:pPr>
        <w:pStyle w:val="ListParagraph"/>
        <w:numPr>
          <w:ilvl w:val="0"/>
          <w:numId w:val="6"/>
        </w:numPr>
        <w:spacing w:after="120"/>
        <w:contextualSpacing w:val="0"/>
      </w:pPr>
      <w:r>
        <w:t>Wikipedia defines feelings this way:</w:t>
      </w:r>
      <w:r w:rsidRPr="00CF1306">
        <w:t xml:space="preserve"> </w:t>
      </w:r>
      <w:r>
        <w:t>“</w:t>
      </w:r>
      <w:r w:rsidRPr="00CF1306">
        <w:t xml:space="preserve">Feelings are best understood as a </w:t>
      </w:r>
      <w:r w:rsidRPr="00772EAF">
        <w:rPr>
          <w:u w:val="single"/>
        </w:rPr>
        <w:t>subjective representation of emotions, private to the individual experiencing them</w:t>
      </w:r>
      <w:r>
        <w:t xml:space="preserve">” </w:t>
      </w:r>
      <w:sdt>
        <w:sdtPr>
          <w:id w:val="-234014457"/>
          <w:citation/>
        </w:sdtPr>
        <w:sdtEndPr/>
        <w:sdtContent>
          <w:r>
            <w:fldChar w:fldCharType="begin"/>
          </w:r>
          <w:r>
            <w:instrText xml:space="preserve"> CITATION Wik15 \l 1033 </w:instrText>
          </w:r>
          <w:r>
            <w:fldChar w:fldCharType="separate"/>
          </w:r>
          <w:r>
            <w:rPr>
              <w:noProof/>
            </w:rPr>
            <w:t>(Wikipedia, 2015)</w:t>
          </w:r>
          <w:r>
            <w:fldChar w:fldCharType="end"/>
          </w:r>
        </w:sdtContent>
      </w:sdt>
      <w:r w:rsidRPr="00CF1306">
        <w:t>.</w:t>
      </w:r>
    </w:p>
    <w:p w:rsidR="005B0DC0" w:rsidRPr="00F467F0" w:rsidRDefault="005B0DC0" w:rsidP="005B0DC0">
      <w:pPr>
        <w:pStyle w:val="Heading3"/>
      </w:pPr>
      <w:r w:rsidRPr="00F467F0">
        <w:t>Emotion</w:t>
      </w:r>
    </w:p>
    <w:p w:rsidR="005B0DC0" w:rsidRDefault="005B0DC0" w:rsidP="005B0DC0">
      <w:pPr>
        <w:pStyle w:val="ListParagraph"/>
        <w:numPr>
          <w:ilvl w:val="0"/>
          <w:numId w:val="5"/>
        </w:numPr>
        <w:spacing w:after="120"/>
        <w:contextualSpacing w:val="0"/>
      </w:pPr>
      <w:r>
        <w:t xml:space="preserve">Emotion is a </w:t>
      </w:r>
      <w:r w:rsidRPr="00772EAF">
        <w:rPr>
          <w:u w:val="single"/>
        </w:rPr>
        <w:t>subjectively experienced state</w:t>
      </w:r>
      <w:r>
        <w:t xml:space="preserve"> – associated with activation (arousal) of specific brain regions, neurotransmitters, physiological response and mental states including “appraisal of situations and contexts” (Thoits).</w:t>
      </w:r>
    </w:p>
    <w:p w:rsidR="005B0DC0" w:rsidRDefault="005B0DC0" w:rsidP="005B0DC0">
      <w:pPr>
        <w:pStyle w:val="ListParagraph"/>
        <w:numPr>
          <w:ilvl w:val="0"/>
          <w:numId w:val="5"/>
        </w:numPr>
        <w:spacing w:after="120"/>
        <w:contextualSpacing w:val="0"/>
      </w:pPr>
      <w:r>
        <w:t xml:space="preserve">Wikipedia describes an emotion as </w:t>
      </w:r>
      <w:r w:rsidRPr="00772EAF">
        <w:t xml:space="preserve">“a </w:t>
      </w:r>
      <w:r w:rsidRPr="00772EAF">
        <w:rPr>
          <w:u w:val="single"/>
        </w:rPr>
        <w:t>subjective, conscious experience characterized primarily by psychophysiological expressions, biological reactions, and mental states</w:t>
      </w:r>
      <w:r w:rsidRPr="00772EAF">
        <w:t xml:space="preserve">” </w:t>
      </w:r>
      <w:sdt>
        <w:sdtPr>
          <w:id w:val="-2037652399"/>
          <w:citation/>
        </w:sdtPr>
        <w:sdtEndPr/>
        <w:sdtContent>
          <w:r w:rsidRPr="00772EAF">
            <w:fldChar w:fldCharType="begin"/>
          </w:r>
          <w:r w:rsidRPr="00772EAF">
            <w:instrText xml:space="preserve"> CITATION Wik15 \l 1033 </w:instrText>
          </w:r>
          <w:r w:rsidRPr="00772EAF">
            <w:fldChar w:fldCharType="separate"/>
          </w:r>
          <w:r w:rsidRPr="00772EAF">
            <w:rPr>
              <w:noProof/>
            </w:rPr>
            <w:t>(Wikipedia, 2015)</w:t>
          </w:r>
          <w:r w:rsidRPr="00772EAF">
            <w:fldChar w:fldCharType="end"/>
          </w:r>
        </w:sdtContent>
      </w:sdt>
      <w:r>
        <w:t>.</w:t>
      </w:r>
    </w:p>
    <w:p w:rsidR="005B0DC0" w:rsidRDefault="005B0DC0" w:rsidP="005B0DC0">
      <w:pPr>
        <w:spacing w:after="120"/>
      </w:pPr>
    </w:p>
    <w:p w:rsidR="005B0DC0" w:rsidRPr="00F467F0" w:rsidRDefault="005B0DC0" w:rsidP="005B0DC0">
      <w:pPr>
        <w:pStyle w:val="Heading3"/>
      </w:pPr>
      <w:r w:rsidRPr="00F467F0">
        <w:t>Emotion</w:t>
      </w:r>
      <w:r>
        <w:t>al State</w:t>
      </w:r>
    </w:p>
    <w:p w:rsidR="005B0DC0" w:rsidRDefault="005B0DC0" w:rsidP="005B0DC0">
      <w:pPr>
        <w:spacing w:after="120"/>
      </w:pPr>
      <w:r>
        <w:t xml:space="preserve">Think about the constructs of </w:t>
      </w:r>
      <w:r w:rsidRPr="000B773C">
        <w:rPr>
          <w:u w:val="single"/>
        </w:rPr>
        <w:t>emotional state</w:t>
      </w:r>
      <w:r>
        <w:t xml:space="preserve"> versus </w:t>
      </w:r>
      <w:r w:rsidRPr="000B773C">
        <w:rPr>
          <w:u w:val="single"/>
        </w:rPr>
        <w:t>emotion</w:t>
      </w:r>
      <w:r>
        <w:t xml:space="preserve"> versus </w:t>
      </w:r>
      <w:r w:rsidRPr="000B773C">
        <w:rPr>
          <w:u w:val="single"/>
        </w:rPr>
        <w:t>feeling</w:t>
      </w:r>
      <w:r>
        <w:t xml:space="preserve">. </w:t>
      </w:r>
    </w:p>
    <w:p w:rsidR="005B0DC0" w:rsidRDefault="005B0DC0" w:rsidP="005B0DC0">
      <w:pPr>
        <w:pStyle w:val="ListParagraph"/>
        <w:numPr>
          <w:ilvl w:val="0"/>
          <w:numId w:val="4"/>
        </w:numPr>
        <w:spacing w:after="120"/>
        <w:contextualSpacing w:val="0"/>
      </w:pPr>
      <w:r>
        <w:t xml:space="preserve">An </w:t>
      </w:r>
      <w:r w:rsidRPr="000B773C">
        <w:rPr>
          <w:i/>
        </w:rPr>
        <w:t>emotional state</w:t>
      </w:r>
      <w:r>
        <w:t xml:space="preserve"> exists regardless of conscious awareness of the state; this is the neurophysiological reaction involving parts of the brain known to produce the experience of emotion. </w:t>
      </w:r>
    </w:p>
    <w:p w:rsidR="005B0DC0" w:rsidRDefault="005B0DC0" w:rsidP="005B0DC0">
      <w:pPr>
        <w:pStyle w:val="ListParagraph"/>
        <w:numPr>
          <w:ilvl w:val="0"/>
          <w:numId w:val="4"/>
        </w:numPr>
        <w:spacing w:after="120"/>
        <w:contextualSpacing w:val="0"/>
      </w:pPr>
      <w:r>
        <w:t xml:space="preserve">The experience of an emotional state is an </w:t>
      </w:r>
      <w:r w:rsidRPr="000B773C">
        <w:rPr>
          <w:i/>
        </w:rPr>
        <w:t>emotion</w:t>
      </w:r>
      <w:r>
        <w:t xml:space="preserve"> or </w:t>
      </w:r>
      <w:r w:rsidRPr="000B773C">
        <w:rPr>
          <w:i/>
        </w:rPr>
        <w:t>feeling</w:t>
      </w:r>
      <w:r>
        <w:t xml:space="preserve"> (subjectively experienced emotion)</w:t>
      </w:r>
    </w:p>
    <w:p w:rsidR="005B0DC0" w:rsidRDefault="005B0DC0" w:rsidP="005B0DC0">
      <w:pPr>
        <w:pStyle w:val="Heading3"/>
      </w:pPr>
      <w:r>
        <w:t>Mood</w:t>
      </w:r>
    </w:p>
    <w:p w:rsidR="005B0DC0" w:rsidRDefault="005B0DC0" w:rsidP="005B0DC0">
      <w:pPr>
        <w:pStyle w:val="ListParagraph"/>
        <w:numPr>
          <w:ilvl w:val="0"/>
          <w:numId w:val="4"/>
        </w:numPr>
        <w:spacing w:after="120"/>
        <w:contextualSpacing w:val="0"/>
      </w:pPr>
      <w:r>
        <w:t>Mood is a longer-lasting emotional state; it’s believed the while neurotransmitters play a primary role in emotion, mood is controlled more by neuro-peptides in the brain; less intense state than emotion.</w:t>
      </w:r>
    </w:p>
    <w:p w:rsidR="005B0DC0" w:rsidRDefault="005B0DC0" w:rsidP="005B0DC0">
      <w:pPr>
        <w:pStyle w:val="ListParagraph"/>
        <w:numPr>
          <w:ilvl w:val="0"/>
          <w:numId w:val="4"/>
        </w:numPr>
        <w:spacing w:after="120"/>
        <w:contextualSpacing w:val="0"/>
      </w:pPr>
      <w:r>
        <w:t>Wikipedia describes mood as “</w:t>
      </w:r>
      <w:r w:rsidRPr="00CF1306">
        <w:t xml:space="preserve">diffuse affective states that generally last for much </w:t>
      </w:r>
      <w:r w:rsidRPr="009E27FA">
        <w:rPr>
          <w:highlight w:val="yellow"/>
        </w:rPr>
        <w:t>longer durations</w:t>
      </w:r>
      <w:r w:rsidRPr="00CF1306">
        <w:t xml:space="preserve"> than emotions and are also usually </w:t>
      </w:r>
      <w:r w:rsidRPr="009E27FA">
        <w:rPr>
          <w:highlight w:val="yellow"/>
        </w:rPr>
        <w:t>less intense than emotions</w:t>
      </w:r>
      <w:r>
        <w:t xml:space="preserve">” </w:t>
      </w:r>
      <w:sdt>
        <w:sdtPr>
          <w:id w:val="1216628604"/>
          <w:citation/>
        </w:sdtPr>
        <w:sdtEndPr/>
        <w:sdtContent>
          <w:r>
            <w:fldChar w:fldCharType="begin"/>
          </w:r>
          <w:r>
            <w:instrText xml:space="preserve"> CITATION Wik15 \l 1033 </w:instrText>
          </w:r>
          <w:r>
            <w:fldChar w:fldCharType="separate"/>
          </w:r>
          <w:r>
            <w:rPr>
              <w:noProof/>
            </w:rPr>
            <w:t>(Wikipedia, 2015)</w:t>
          </w:r>
          <w:r>
            <w:fldChar w:fldCharType="end"/>
          </w:r>
        </w:sdtContent>
      </w:sdt>
      <w:r w:rsidRPr="00CF1306">
        <w:t>.</w:t>
      </w:r>
    </w:p>
    <w:p w:rsidR="005B0DC0" w:rsidRDefault="005B0DC0" w:rsidP="005B0DC0">
      <w:pPr>
        <w:pStyle w:val="ListParagraph"/>
        <w:numPr>
          <w:ilvl w:val="0"/>
          <w:numId w:val="4"/>
        </w:numPr>
        <w:spacing w:after="120"/>
        <w:contextualSpacing w:val="0"/>
      </w:pPr>
      <w:r>
        <w:t xml:space="preserve">The DSM-5 defines mood as “a </w:t>
      </w:r>
      <w:r w:rsidRPr="009E27FA">
        <w:rPr>
          <w:highlight w:val="yellow"/>
        </w:rPr>
        <w:t>pervasive and sustained emotion that colors the perception</w:t>
      </w:r>
      <w:r>
        <w:t xml:space="preserve"> of the world… In contrast to affect, which refers to more fluctuating changes in emotional “weather,” mood refers to a </w:t>
      </w:r>
      <w:r w:rsidRPr="009E27FA">
        <w:rPr>
          <w:highlight w:val="yellow"/>
        </w:rPr>
        <w:t>pervasive and sustained emotional “climate”</w:t>
      </w:r>
      <w:r>
        <w:t xml:space="preserve"> </w:t>
      </w:r>
      <w:sdt>
        <w:sdtPr>
          <w:id w:val="482822246"/>
          <w:citation/>
        </w:sdtPr>
        <w:sdtEndPr/>
        <w:sdtContent>
          <w:r>
            <w:fldChar w:fldCharType="begin"/>
          </w:r>
          <w:r>
            <w:instrText xml:space="preserve"> CITATION APA13 \l 1033 </w:instrText>
          </w:r>
          <w:r>
            <w:fldChar w:fldCharType="separate"/>
          </w:r>
          <w:r>
            <w:rPr>
              <w:noProof/>
            </w:rPr>
            <w:t>(APA, 2013)</w:t>
          </w:r>
          <w:r>
            <w:fldChar w:fldCharType="end"/>
          </w:r>
        </w:sdtContent>
      </w:sdt>
      <w:r>
        <w:t>.</w:t>
      </w:r>
    </w:p>
    <w:p w:rsidR="005B0DC0" w:rsidRDefault="005B0DC0" w:rsidP="005B0DC0">
      <w:pPr>
        <w:pStyle w:val="ListParagraph"/>
        <w:numPr>
          <w:ilvl w:val="0"/>
          <w:numId w:val="4"/>
        </w:numPr>
        <w:spacing w:after="120"/>
        <w:contextualSpacing w:val="0"/>
      </w:pPr>
      <w:r>
        <w:t>The MSE manual describes mood as “</w:t>
      </w:r>
      <w:r w:rsidRPr="009E27FA">
        <w:rPr>
          <w:highlight w:val="yellow"/>
        </w:rPr>
        <w:t>a person’s predominant internal feeling state at a given time</w:t>
      </w:r>
      <w:r>
        <w:t xml:space="preserve">” and distinguishes mood from affect in terms of </w:t>
      </w:r>
      <w:r w:rsidRPr="009E27FA">
        <w:rPr>
          <w:highlight w:val="yellow"/>
        </w:rPr>
        <w:t>subjective experience</w:t>
      </w:r>
      <w:r>
        <w:t xml:space="preserve"> (mood) versus objectively observable </w:t>
      </w:r>
      <w:r>
        <w:lastRenderedPageBreak/>
        <w:t xml:space="preserve">manifestations. They go on to describe mood as a “consistent, sustained feeling state” that is </w:t>
      </w:r>
      <w:r w:rsidRPr="009E27FA">
        <w:rPr>
          <w:highlight w:val="yellow"/>
        </w:rPr>
        <w:t>“more likely to vary over hours and days than minutes and seconds”</w:t>
      </w:r>
      <w:r>
        <w:t xml:space="preserve"> and affect as the “moment-to-moment expression of feelings” </w:t>
      </w:r>
      <w:sdt>
        <w:sdtPr>
          <w:id w:val="-1892650787"/>
          <w:citation/>
        </w:sdtPr>
        <w:sdtEndPr/>
        <w:sdtContent>
          <w:r>
            <w:fldChar w:fldCharType="begin"/>
          </w:r>
          <w:r>
            <w:instrText xml:space="preserve"> CITATION Trz93 \l 1033 </w:instrText>
          </w:r>
          <w:r>
            <w:fldChar w:fldCharType="separate"/>
          </w:r>
          <w:r>
            <w:rPr>
              <w:noProof/>
            </w:rPr>
            <w:t>(Trzepacz &amp; Baker, 1993)</w:t>
          </w:r>
          <w:r>
            <w:fldChar w:fldCharType="end"/>
          </w:r>
        </w:sdtContent>
      </w:sdt>
      <w:r>
        <w:t xml:space="preserve">. They define mood as being “what the patient reports as his or her </w:t>
      </w:r>
      <w:r w:rsidRPr="009E27FA">
        <w:rPr>
          <w:highlight w:val="yellow"/>
        </w:rPr>
        <w:t>predominant emotional state</w:t>
      </w:r>
      <w:r>
        <w:t>”.</w:t>
      </w:r>
    </w:p>
    <w:p w:rsidR="005B0DC0" w:rsidRDefault="005B0DC0" w:rsidP="005B0DC0">
      <w:pPr>
        <w:pStyle w:val="ListParagraph"/>
        <w:numPr>
          <w:ilvl w:val="0"/>
          <w:numId w:val="4"/>
        </w:numPr>
        <w:spacing w:after="120"/>
        <w:contextualSpacing w:val="0"/>
      </w:pPr>
      <w:r>
        <w:t xml:space="preserve">DSM-5 guidebook defines mood as </w:t>
      </w:r>
      <w:r w:rsidRPr="00E236BC">
        <w:rPr>
          <w:highlight w:val="yellow"/>
        </w:rPr>
        <w:t>“sustained and pervasive feeling states</w:t>
      </w:r>
      <w:r>
        <w:t xml:space="preserve">” </w:t>
      </w:r>
      <w:sdt>
        <w:sdtPr>
          <w:id w:val="-1069873771"/>
          <w:citation/>
        </w:sdtPr>
        <w:sdtEndPr/>
        <w:sdtContent>
          <w:r>
            <w:fldChar w:fldCharType="begin"/>
          </w:r>
          <w:r>
            <w:instrText xml:space="preserve"> CITATION Bla14 \l 1033 </w:instrText>
          </w:r>
          <w:r>
            <w:fldChar w:fldCharType="separate"/>
          </w:r>
          <w:r>
            <w:rPr>
              <w:noProof/>
            </w:rPr>
            <w:t>(Black &amp; Grant, 2014)</w:t>
          </w:r>
          <w:r>
            <w:fldChar w:fldCharType="end"/>
          </w:r>
        </w:sdtContent>
      </w:sdt>
    </w:p>
    <w:p w:rsidR="005B0DC0" w:rsidRDefault="005B0DC0" w:rsidP="005B0DC0">
      <w:pPr>
        <w:pStyle w:val="Heading3"/>
      </w:pPr>
      <w:r>
        <w:t>Attributes of emotion</w:t>
      </w:r>
    </w:p>
    <w:p w:rsidR="005B0DC0" w:rsidRPr="00980D33" w:rsidRDefault="005B0DC0" w:rsidP="005B0DC0">
      <w:pPr>
        <w:rPr>
          <w:rFonts w:cs="Arial"/>
          <w:color w:val="222222"/>
          <w:sz w:val="19"/>
          <w:szCs w:val="19"/>
          <w:shd w:val="clear" w:color="auto" w:fill="FFFFFF"/>
        </w:rPr>
      </w:pPr>
      <w:r w:rsidRPr="00A87AB9">
        <w:rPr>
          <w:rFonts w:cs="Arial"/>
          <w:color w:val="222222"/>
          <w:sz w:val="19"/>
          <w:szCs w:val="19"/>
          <w:highlight w:val="yellow"/>
        </w:rPr>
        <w:t>Attributes</w:t>
      </w:r>
      <w:r w:rsidRPr="00980D33">
        <w:rPr>
          <w:rFonts w:cs="Arial"/>
          <w:color w:val="222222"/>
          <w:sz w:val="19"/>
          <w:szCs w:val="19"/>
        </w:rPr>
        <w:t xml:space="preserve"> of emotion and affect</w:t>
      </w:r>
    </w:p>
    <w:p w:rsidR="005B0DC0" w:rsidRPr="00980D33" w:rsidRDefault="005B0DC0" w:rsidP="005B0DC0">
      <w:pPr>
        <w:pStyle w:val="ListParagraph"/>
        <w:numPr>
          <w:ilvl w:val="0"/>
          <w:numId w:val="8"/>
        </w:numPr>
        <w:rPr>
          <w:rFonts w:cs="Arial"/>
          <w:color w:val="222222"/>
          <w:sz w:val="19"/>
          <w:szCs w:val="19"/>
          <w:shd w:val="clear" w:color="auto" w:fill="FFFFFF"/>
        </w:rPr>
      </w:pPr>
      <w:r w:rsidRPr="00980D33">
        <w:rPr>
          <w:rFonts w:cs="Arial"/>
          <w:color w:val="222222"/>
          <w:sz w:val="19"/>
          <w:szCs w:val="19"/>
          <w:shd w:val="clear" w:color="auto" w:fill="FFFFFF"/>
        </w:rPr>
        <w:t xml:space="preserve">Latency (time to onset </w:t>
      </w:r>
      <w:r>
        <w:rPr>
          <w:rFonts w:cs="Arial"/>
          <w:color w:val="222222"/>
          <w:sz w:val="19"/>
          <w:szCs w:val="19"/>
          <w:shd w:val="clear" w:color="auto" w:fill="FFFFFF"/>
        </w:rPr>
        <w:t>of detectable or consciously experienced emotion relative to</w:t>
      </w:r>
      <w:r w:rsidRPr="00980D33">
        <w:rPr>
          <w:rFonts w:cs="Arial"/>
          <w:color w:val="222222"/>
          <w:sz w:val="19"/>
          <w:szCs w:val="19"/>
          <w:shd w:val="clear" w:color="auto" w:fill="FFFFFF"/>
        </w:rPr>
        <w:t xml:space="preserve"> </w:t>
      </w:r>
      <w:r>
        <w:rPr>
          <w:rFonts w:cs="Arial"/>
          <w:color w:val="222222"/>
          <w:sz w:val="19"/>
          <w:szCs w:val="19"/>
          <w:shd w:val="clear" w:color="auto" w:fill="FFFFFF"/>
        </w:rPr>
        <w:t>evoking stimulus</w:t>
      </w:r>
      <w:r w:rsidRPr="00980D33">
        <w:rPr>
          <w:rFonts w:cs="Arial"/>
          <w:color w:val="222222"/>
          <w:sz w:val="19"/>
          <w:szCs w:val="19"/>
          <w:shd w:val="clear" w:color="auto" w:fill="FFFFFF"/>
        </w:rPr>
        <w:t>)</w:t>
      </w:r>
    </w:p>
    <w:p w:rsidR="005B0DC0" w:rsidRDefault="005B0DC0" w:rsidP="005B0DC0">
      <w:pPr>
        <w:pStyle w:val="ListParagraph"/>
        <w:numPr>
          <w:ilvl w:val="0"/>
          <w:numId w:val="8"/>
        </w:numPr>
        <w:rPr>
          <w:rFonts w:cs="Arial"/>
          <w:color w:val="222222"/>
          <w:sz w:val="19"/>
          <w:szCs w:val="19"/>
          <w:shd w:val="clear" w:color="auto" w:fill="FFFFFF"/>
        </w:rPr>
      </w:pPr>
      <w:r w:rsidRPr="00980D33">
        <w:rPr>
          <w:rFonts w:cs="Arial"/>
          <w:color w:val="222222"/>
          <w:sz w:val="19"/>
          <w:szCs w:val="19"/>
          <w:shd w:val="clear" w:color="auto" w:fill="FFFFFF"/>
        </w:rPr>
        <w:t>Lability (</w:t>
      </w:r>
      <w:r>
        <w:rPr>
          <w:rFonts w:cs="Arial"/>
          <w:color w:val="222222"/>
          <w:sz w:val="19"/>
          <w:szCs w:val="19"/>
          <w:shd w:val="clear" w:color="auto" w:fill="FFFFFF"/>
        </w:rPr>
        <w:t xml:space="preserve">measure of a </w:t>
      </w:r>
      <w:r w:rsidRPr="00980D33">
        <w:rPr>
          <w:rFonts w:cs="Arial"/>
          <w:color w:val="222222"/>
          <w:sz w:val="19"/>
          <w:szCs w:val="19"/>
          <w:shd w:val="clear" w:color="auto" w:fill="FFFFFF"/>
        </w:rPr>
        <w:t>refractory period</w:t>
      </w:r>
      <w:r>
        <w:rPr>
          <w:rFonts w:cs="Arial"/>
          <w:color w:val="222222"/>
          <w:sz w:val="19"/>
          <w:szCs w:val="19"/>
          <w:shd w:val="clear" w:color="auto" w:fill="FFFFFF"/>
        </w:rPr>
        <w:t xml:space="preserve"> during which certain – opposite? – emotions can or cannot be evoked</w:t>
      </w:r>
      <w:r w:rsidRPr="00980D33">
        <w:rPr>
          <w:rFonts w:cs="Arial"/>
          <w:color w:val="222222"/>
          <w:sz w:val="19"/>
          <w:szCs w:val="19"/>
          <w:shd w:val="clear" w:color="auto" w:fill="FFFFFF"/>
        </w:rPr>
        <w:t>)</w:t>
      </w:r>
    </w:p>
    <w:p w:rsidR="005B0DC0" w:rsidRDefault="005B0DC0" w:rsidP="005B0DC0">
      <w:pPr>
        <w:pStyle w:val="ListParagraph"/>
        <w:numPr>
          <w:ilvl w:val="0"/>
          <w:numId w:val="8"/>
        </w:numPr>
        <w:rPr>
          <w:rFonts w:cs="Arial"/>
          <w:color w:val="222222"/>
          <w:sz w:val="19"/>
          <w:szCs w:val="19"/>
          <w:shd w:val="clear" w:color="auto" w:fill="FFFFFF"/>
        </w:rPr>
      </w:pPr>
      <w:r w:rsidRPr="00980D33">
        <w:rPr>
          <w:rFonts w:cs="Arial"/>
          <w:color w:val="222222"/>
          <w:sz w:val="19"/>
          <w:szCs w:val="19"/>
          <w:shd w:val="clear" w:color="auto" w:fill="FFFFFF"/>
        </w:rPr>
        <w:t>Valence</w:t>
      </w:r>
      <w:r>
        <w:rPr>
          <w:rFonts w:cs="Arial"/>
          <w:color w:val="222222"/>
          <w:sz w:val="19"/>
          <w:szCs w:val="19"/>
          <w:shd w:val="clear" w:color="auto" w:fill="FFFFFF"/>
        </w:rPr>
        <w:t xml:space="preserve"> (negatively or positively valenced)</w:t>
      </w:r>
    </w:p>
    <w:p w:rsidR="005B0DC0" w:rsidRPr="0002282D" w:rsidRDefault="005B0DC0" w:rsidP="005B0DC0">
      <w:pPr>
        <w:pStyle w:val="ListParagraph"/>
        <w:numPr>
          <w:ilvl w:val="1"/>
          <w:numId w:val="8"/>
        </w:numPr>
        <w:ind w:left="1080"/>
        <w:rPr>
          <w:rFonts w:cs="Arial"/>
          <w:color w:val="222222"/>
          <w:sz w:val="19"/>
          <w:szCs w:val="19"/>
          <w:shd w:val="clear" w:color="auto" w:fill="FFFFFF"/>
        </w:rPr>
      </w:pPr>
      <w:r>
        <w:rPr>
          <w:rFonts w:cs="Arial"/>
          <w:color w:val="222222"/>
          <w:sz w:val="19"/>
          <w:szCs w:val="19"/>
          <w:shd w:val="clear" w:color="auto" w:fill="FFFFFF"/>
        </w:rPr>
        <w:t>Quality (e.g., sad, happy, content, hopeful, afraid)</w:t>
      </w:r>
    </w:p>
    <w:p w:rsidR="005B0DC0" w:rsidRDefault="005B0DC0" w:rsidP="005B0DC0">
      <w:pPr>
        <w:pStyle w:val="ListParagraph"/>
        <w:numPr>
          <w:ilvl w:val="0"/>
          <w:numId w:val="8"/>
        </w:numPr>
        <w:rPr>
          <w:rFonts w:cs="Arial"/>
          <w:color w:val="222222"/>
          <w:sz w:val="19"/>
          <w:szCs w:val="19"/>
          <w:shd w:val="clear" w:color="auto" w:fill="FFFFFF"/>
        </w:rPr>
      </w:pPr>
      <w:r w:rsidRPr="00980D33">
        <w:rPr>
          <w:rFonts w:cs="Arial"/>
          <w:color w:val="222222"/>
          <w:sz w:val="19"/>
          <w:szCs w:val="19"/>
          <w:shd w:val="clear" w:color="auto" w:fill="FFFFFF"/>
        </w:rPr>
        <w:t>Intensity</w:t>
      </w:r>
      <w:r>
        <w:rPr>
          <w:rFonts w:cs="Arial"/>
          <w:color w:val="222222"/>
          <w:sz w:val="19"/>
          <w:szCs w:val="19"/>
          <w:shd w:val="clear" w:color="auto" w:fill="FFFFFF"/>
        </w:rPr>
        <w:t xml:space="preserve"> (measure of strength of emotion from absent to all-encompassing)</w:t>
      </w:r>
    </w:p>
    <w:p w:rsidR="005B0DC0" w:rsidRPr="00980D33" w:rsidRDefault="005B0DC0" w:rsidP="005B0DC0">
      <w:pPr>
        <w:pStyle w:val="ListParagraph"/>
        <w:numPr>
          <w:ilvl w:val="0"/>
          <w:numId w:val="8"/>
        </w:numPr>
        <w:rPr>
          <w:rFonts w:cs="Arial"/>
          <w:color w:val="222222"/>
          <w:sz w:val="19"/>
          <w:szCs w:val="19"/>
          <w:shd w:val="clear" w:color="auto" w:fill="FFFFFF"/>
        </w:rPr>
      </w:pPr>
      <w:r>
        <w:rPr>
          <w:rFonts w:cs="Arial"/>
          <w:color w:val="222222"/>
          <w:sz w:val="19"/>
          <w:szCs w:val="19"/>
          <w:shd w:val="clear" w:color="auto" w:fill="FFFFFF"/>
        </w:rPr>
        <w:t>Range (breath of emotion; negatively to positively valenced; variation in qualities; variation in intensity?)</w:t>
      </w:r>
    </w:p>
    <w:p w:rsidR="005B0DC0" w:rsidRPr="00980D33" w:rsidRDefault="005B0DC0" w:rsidP="005B0DC0">
      <w:pPr>
        <w:pStyle w:val="ListParagraph"/>
        <w:numPr>
          <w:ilvl w:val="0"/>
          <w:numId w:val="8"/>
        </w:numPr>
        <w:rPr>
          <w:rFonts w:cs="Arial"/>
          <w:color w:val="222222"/>
          <w:sz w:val="19"/>
          <w:szCs w:val="19"/>
          <w:shd w:val="clear" w:color="auto" w:fill="FFFFFF"/>
        </w:rPr>
      </w:pPr>
      <w:r w:rsidRPr="00980D33">
        <w:rPr>
          <w:rFonts w:cs="Arial"/>
          <w:color w:val="222222"/>
          <w:sz w:val="19"/>
          <w:szCs w:val="19"/>
          <w:shd w:val="clear" w:color="auto" w:fill="FFFFFF"/>
        </w:rPr>
        <w:t>Reactivity (threshold of eliciting stimulus required for activation</w:t>
      </w:r>
      <w:r>
        <w:rPr>
          <w:rFonts w:cs="Arial"/>
          <w:color w:val="222222"/>
          <w:sz w:val="19"/>
          <w:szCs w:val="19"/>
          <w:shd w:val="clear" w:color="auto" w:fill="FFFFFF"/>
        </w:rPr>
        <w:t xml:space="preserve"> of specific emotion; can be emotion-specific or general emotional reactivity</w:t>
      </w:r>
      <w:r w:rsidRPr="00980D33">
        <w:rPr>
          <w:rFonts w:cs="Arial"/>
          <w:color w:val="222222"/>
          <w:sz w:val="19"/>
          <w:szCs w:val="19"/>
          <w:shd w:val="clear" w:color="auto" w:fill="FFFFFF"/>
        </w:rPr>
        <w:t>).</w:t>
      </w:r>
    </w:p>
    <w:p w:rsidR="005B0DC0" w:rsidRPr="00980D33" w:rsidRDefault="005B0DC0" w:rsidP="005B0DC0"/>
    <w:p w:rsidR="005B0DC0" w:rsidRPr="00980D33" w:rsidRDefault="005B0DC0" w:rsidP="005B0DC0">
      <w:pPr>
        <w:rPr>
          <w:rFonts w:cs="Arial"/>
          <w:color w:val="222222"/>
          <w:sz w:val="19"/>
          <w:szCs w:val="19"/>
          <w:shd w:val="clear" w:color="auto" w:fill="FFFFFF"/>
        </w:rPr>
      </w:pPr>
      <w:r w:rsidRPr="00A87AB9">
        <w:rPr>
          <w:rFonts w:cs="Arial"/>
          <w:color w:val="222222"/>
          <w:sz w:val="19"/>
          <w:szCs w:val="19"/>
          <w:highlight w:val="yellow"/>
        </w:rPr>
        <w:t>Attributes</w:t>
      </w:r>
      <w:r w:rsidRPr="00980D33">
        <w:rPr>
          <w:rFonts w:cs="Arial"/>
          <w:color w:val="222222"/>
          <w:sz w:val="19"/>
          <w:szCs w:val="19"/>
        </w:rPr>
        <w:t xml:space="preserve"> of mood</w:t>
      </w:r>
    </w:p>
    <w:p w:rsidR="005B0DC0" w:rsidRPr="00980D33" w:rsidRDefault="005B0DC0" w:rsidP="005B0DC0">
      <w:pPr>
        <w:pStyle w:val="ListParagraph"/>
        <w:numPr>
          <w:ilvl w:val="0"/>
          <w:numId w:val="8"/>
        </w:numPr>
        <w:rPr>
          <w:rFonts w:cs="Arial"/>
          <w:color w:val="222222"/>
          <w:sz w:val="19"/>
          <w:szCs w:val="19"/>
          <w:shd w:val="clear" w:color="auto" w:fill="FFFFFF"/>
        </w:rPr>
      </w:pPr>
      <w:r w:rsidRPr="00980D33">
        <w:rPr>
          <w:rFonts w:cs="Arial"/>
          <w:color w:val="222222"/>
          <w:sz w:val="19"/>
          <w:szCs w:val="19"/>
          <w:shd w:val="clear" w:color="auto" w:fill="FFFFFF"/>
        </w:rPr>
        <w:t>Duration</w:t>
      </w:r>
      <w:r>
        <w:rPr>
          <w:rFonts w:cs="Arial"/>
          <w:color w:val="222222"/>
          <w:sz w:val="19"/>
          <w:szCs w:val="19"/>
          <w:shd w:val="clear" w:color="auto" w:fill="FFFFFF"/>
        </w:rPr>
        <w:t xml:space="preserve"> </w:t>
      </w:r>
    </w:p>
    <w:p w:rsidR="005B0DC0" w:rsidRPr="00980D33" w:rsidRDefault="005B0DC0" w:rsidP="005B0DC0">
      <w:pPr>
        <w:pStyle w:val="ListParagraph"/>
        <w:numPr>
          <w:ilvl w:val="0"/>
          <w:numId w:val="8"/>
        </w:numPr>
        <w:rPr>
          <w:rFonts w:cs="Arial"/>
          <w:color w:val="222222"/>
          <w:sz w:val="19"/>
          <w:szCs w:val="19"/>
          <w:shd w:val="clear" w:color="auto" w:fill="FFFFFF"/>
        </w:rPr>
      </w:pPr>
      <w:r w:rsidRPr="00980D33">
        <w:rPr>
          <w:rFonts w:cs="Arial"/>
          <w:color w:val="222222"/>
          <w:sz w:val="19"/>
          <w:szCs w:val="19"/>
          <w:shd w:val="clear" w:color="auto" w:fill="FFFFFF"/>
        </w:rPr>
        <w:t>Quality</w:t>
      </w:r>
    </w:p>
    <w:p w:rsidR="005B0DC0" w:rsidRPr="00980D33" w:rsidRDefault="005B0DC0" w:rsidP="005B0DC0">
      <w:pPr>
        <w:pStyle w:val="ListParagraph"/>
        <w:numPr>
          <w:ilvl w:val="0"/>
          <w:numId w:val="8"/>
        </w:numPr>
        <w:rPr>
          <w:rFonts w:cs="Arial"/>
          <w:color w:val="222222"/>
          <w:sz w:val="19"/>
          <w:szCs w:val="19"/>
          <w:shd w:val="clear" w:color="auto" w:fill="FFFFFF"/>
        </w:rPr>
      </w:pPr>
      <w:r w:rsidRPr="00980D33">
        <w:rPr>
          <w:rFonts w:cs="Arial"/>
          <w:color w:val="222222"/>
          <w:sz w:val="19"/>
          <w:szCs w:val="19"/>
          <w:shd w:val="clear" w:color="auto" w:fill="FFFFFF"/>
        </w:rPr>
        <w:t>Valence</w:t>
      </w:r>
    </w:p>
    <w:p w:rsidR="005B0DC0" w:rsidRDefault="005B0DC0" w:rsidP="005B0DC0">
      <w:pPr>
        <w:pStyle w:val="ListParagraph"/>
        <w:numPr>
          <w:ilvl w:val="0"/>
          <w:numId w:val="8"/>
        </w:numPr>
        <w:rPr>
          <w:rFonts w:cs="Arial"/>
          <w:color w:val="222222"/>
          <w:sz w:val="19"/>
          <w:szCs w:val="19"/>
          <w:shd w:val="clear" w:color="auto" w:fill="FFFFFF"/>
        </w:rPr>
      </w:pPr>
      <w:r w:rsidRPr="00980D33">
        <w:rPr>
          <w:rFonts w:cs="Arial"/>
          <w:color w:val="222222"/>
          <w:sz w:val="19"/>
          <w:szCs w:val="19"/>
          <w:shd w:val="clear" w:color="auto" w:fill="FFFFFF"/>
        </w:rPr>
        <w:t>Intensity</w:t>
      </w:r>
    </w:p>
    <w:p w:rsidR="005B0DC0" w:rsidRPr="007F4B48" w:rsidRDefault="007F4B48" w:rsidP="005B0DC0">
      <w:pPr>
        <w:pStyle w:val="ListParagraph"/>
        <w:numPr>
          <w:ilvl w:val="0"/>
          <w:numId w:val="8"/>
        </w:numPr>
        <w:rPr>
          <w:rFonts w:cs="Arial"/>
          <w:color w:val="4472C4" w:themeColor="accent5"/>
          <w:sz w:val="19"/>
          <w:szCs w:val="19"/>
          <w:shd w:val="clear" w:color="auto" w:fill="FFFFFF"/>
        </w:rPr>
      </w:pPr>
      <w:r>
        <w:rPr>
          <w:rFonts w:cs="Arial"/>
          <w:color w:val="222222"/>
          <w:sz w:val="19"/>
          <w:szCs w:val="19"/>
          <w:shd w:val="clear" w:color="auto" w:fill="FFFFFF"/>
        </w:rPr>
        <w:t>Labi</w:t>
      </w:r>
      <w:bookmarkStart w:id="0" w:name="_GoBack"/>
      <w:bookmarkEnd w:id="0"/>
      <w:r>
        <w:rPr>
          <w:rFonts w:cs="Arial"/>
          <w:color w:val="222222"/>
          <w:sz w:val="19"/>
          <w:szCs w:val="19"/>
          <w:shd w:val="clear" w:color="auto" w:fill="FFFFFF"/>
        </w:rPr>
        <w:t>lity(</w:t>
      </w:r>
      <w:r w:rsidRPr="007F4B48">
        <w:rPr>
          <w:rFonts w:cs="Arial"/>
          <w:color w:val="222222"/>
          <w:sz w:val="19"/>
          <w:szCs w:val="19"/>
          <w:highlight w:val="yellow"/>
          <w:shd w:val="clear" w:color="auto" w:fill="FFFFFF"/>
        </w:rPr>
        <w:t>?</w:t>
      </w:r>
      <w:r>
        <w:rPr>
          <w:rFonts w:cs="Arial"/>
          <w:color w:val="222222"/>
          <w:sz w:val="19"/>
          <w:szCs w:val="19"/>
          <w:shd w:val="clear" w:color="auto" w:fill="FFFFFF"/>
        </w:rPr>
        <w:t xml:space="preserve">) </w:t>
      </w:r>
      <w:r w:rsidR="005B0DC0" w:rsidRPr="007F4B48">
        <w:rPr>
          <w:rFonts w:cs="Arial"/>
          <w:color w:val="4472C4" w:themeColor="accent5"/>
          <w:sz w:val="19"/>
          <w:szCs w:val="19"/>
          <w:shd w:val="clear" w:color="auto" w:fill="FFFFFF"/>
        </w:rPr>
        <w:t>(the definition of mood implies that lability is not relevant; shorter durations – i.e., is there such a thing as rapid cycling moods or is there only labile emotion states that overshadow moods</w:t>
      </w:r>
      <w:r w:rsidRPr="007F4B48">
        <w:rPr>
          <w:rFonts w:cs="Arial"/>
          <w:color w:val="4472C4" w:themeColor="accent5"/>
          <w:sz w:val="19"/>
          <w:szCs w:val="19"/>
          <w:shd w:val="clear" w:color="auto" w:fill="FFFFFF"/>
        </w:rPr>
        <w:t>?</w:t>
      </w:r>
      <w:r w:rsidR="005B0DC0" w:rsidRPr="007F4B48">
        <w:rPr>
          <w:rFonts w:cs="Arial"/>
          <w:color w:val="4472C4" w:themeColor="accent5"/>
          <w:sz w:val="19"/>
          <w:szCs w:val="19"/>
          <w:shd w:val="clear" w:color="auto" w:fill="FFFFFF"/>
        </w:rPr>
        <w:t xml:space="preserve">; at a neurophysiological level do the </w:t>
      </w:r>
      <w:r w:rsidRPr="007F4B48">
        <w:rPr>
          <w:rFonts w:cs="Arial"/>
          <w:color w:val="4472C4" w:themeColor="accent5"/>
          <w:sz w:val="19"/>
          <w:szCs w:val="19"/>
          <w:shd w:val="clear" w:color="auto" w:fill="FFFFFF"/>
        </w:rPr>
        <w:t>neuropeptides implicated</w:t>
      </w:r>
      <w:r w:rsidR="005B0DC0" w:rsidRPr="007F4B48">
        <w:rPr>
          <w:rFonts w:cs="Arial"/>
          <w:color w:val="4472C4" w:themeColor="accent5"/>
          <w:sz w:val="19"/>
          <w:szCs w:val="19"/>
          <w:shd w:val="clear" w:color="auto" w:fill="FFFFFF"/>
        </w:rPr>
        <w:t xml:space="preserve"> in mood exist at only very low levels, or are they just overshadowed by neurotransmitters; do levels of neuropeptides fluctuate rapidly thus leading to rapid changes in neurotransmitter levels?</w:t>
      </w:r>
      <w:r w:rsidRPr="007F4B48">
        <w:rPr>
          <w:rFonts w:cs="Arial"/>
          <w:color w:val="4472C4" w:themeColor="accent5"/>
          <w:sz w:val="19"/>
          <w:szCs w:val="19"/>
          <w:shd w:val="clear" w:color="auto" w:fill="FFFFFF"/>
        </w:rPr>
        <w:t xml:space="preserve"> Seems that this can only be assessed at neurochemical level</w:t>
      </w:r>
      <w:r w:rsidR="005B0DC0" w:rsidRPr="007F4B48">
        <w:rPr>
          <w:rFonts w:cs="Arial"/>
          <w:color w:val="4472C4" w:themeColor="accent5"/>
          <w:sz w:val="19"/>
          <w:szCs w:val="19"/>
          <w:shd w:val="clear" w:color="auto" w:fill="FFFFFF"/>
        </w:rPr>
        <w:t>)</w:t>
      </w:r>
    </w:p>
    <w:p w:rsidR="005B0DC0" w:rsidRPr="00980D33" w:rsidRDefault="005B0DC0" w:rsidP="005B0DC0">
      <w:pPr>
        <w:rPr>
          <w:rFonts w:cs="Arial"/>
          <w:color w:val="222222"/>
          <w:sz w:val="19"/>
          <w:szCs w:val="19"/>
          <w:shd w:val="clear" w:color="auto" w:fill="FFFFFF"/>
        </w:rPr>
      </w:pPr>
    </w:p>
    <w:p w:rsidR="005B0DC0" w:rsidRPr="00980D33" w:rsidRDefault="005B0DC0" w:rsidP="005B0DC0">
      <w:pPr>
        <w:rPr>
          <w:rFonts w:cs="Arial"/>
          <w:color w:val="222222"/>
          <w:sz w:val="19"/>
          <w:szCs w:val="19"/>
          <w:shd w:val="clear" w:color="auto" w:fill="FFFFFF"/>
        </w:rPr>
      </w:pPr>
      <w:r w:rsidRPr="00A87AB9">
        <w:rPr>
          <w:rFonts w:cs="Arial"/>
          <w:color w:val="222222"/>
          <w:sz w:val="19"/>
          <w:szCs w:val="19"/>
          <w:highlight w:val="yellow"/>
          <w:shd w:val="clear" w:color="auto" w:fill="FFFFFF"/>
        </w:rPr>
        <w:t>Patterns</w:t>
      </w:r>
      <w:r w:rsidRPr="00980D33">
        <w:rPr>
          <w:rFonts w:cs="Arial"/>
          <w:color w:val="222222"/>
          <w:sz w:val="19"/>
          <w:szCs w:val="19"/>
          <w:shd w:val="clear" w:color="auto" w:fill="FFFFFF"/>
        </w:rPr>
        <w:t xml:space="preserve"> of emotional experience and/or</w:t>
      </w:r>
      <w:r w:rsidRPr="00980D33">
        <w:rPr>
          <w:rFonts w:cs="Arial"/>
          <w:color w:val="222222"/>
          <w:sz w:val="19"/>
          <w:szCs w:val="19"/>
        </w:rPr>
        <w:t xml:space="preserve"> </w:t>
      </w:r>
      <w:r w:rsidRPr="00980D33">
        <w:rPr>
          <w:rFonts w:cs="Arial"/>
          <w:color w:val="222222"/>
          <w:sz w:val="19"/>
          <w:szCs w:val="19"/>
          <w:shd w:val="clear" w:color="auto" w:fill="FFFFFF"/>
        </w:rPr>
        <w:t xml:space="preserve">expression </w:t>
      </w:r>
    </w:p>
    <w:p w:rsidR="005B0DC0" w:rsidRPr="00980D33" w:rsidRDefault="005B0DC0" w:rsidP="005B0DC0">
      <w:pPr>
        <w:pStyle w:val="ListParagraph"/>
        <w:numPr>
          <w:ilvl w:val="0"/>
          <w:numId w:val="8"/>
        </w:numPr>
        <w:rPr>
          <w:rFonts w:cs="Arial"/>
          <w:color w:val="222222"/>
          <w:sz w:val="19"/>
          <w:szCs w:val="19"/>
          <w:shd w:val="clear" w:color="auto" w:fill="FFFFFF"/>
        </w:rPr>
      </w:pPr>
      <w:r w:rsidRPr="00613A8B">
        <w:rPr>
          <w:rFonts w:cs="Arial"/>
          <w:color w:val="222222"/>
          <w:sz w:val="19"/>
          <w:szCs w:val="19"/>
          <w:u w:val="single"/>
          <w:shd w:val="clear" w:color="auto" w:fill="FFFFFF"/>
        </w:rPr>
        <w:t>Lability</w:t>
      </w:r>
      <w:r w:rsidRPr="00980D33">
        <w:rPr>
          <w:rFonts w:cs="Arial"/>
          <w:color w:val="222222"/>
          <w:sz w:val="19"/>
          <w:szCs w:val="19"/>
          <w:shd w:val="clear" w:color="auto" w:fill="FFFFFF"/>
        </w:rPr>
        <w:t xml:space="preserve"> - a short refractory period for any given emotion, allowing a different emotion to be elicited in a smaller-than-typical elapsed time period</w:t>
      </w:r>
    </w:p>
    <w:p w:rsidR="005B0DC0" w:rsidRPr="00980D33" w:rsidRDefault="005B0DC0" w:rsidP="005B0DC0">
      <w:pPr>
        <w:rPr>
          <w:rFonts w:cs="Arial"/>
          <w:color w:val="222222"/>
          <w:sz w:val="19"/>
          <w:szCs w:val="19"/>
          <w:shd w:val="clear" w:color="auto" w:fill="FFFFFF"/>
        </w:rPr>
      </w:pPr>
    </w:p>
    <w:p w:rsidR="005B0DC0" w:rsidRPr="00980D33" w:rsidRDefault="005B0DC0" w:rsidP="005B0DC0">
      <w:pPr>
        <w:rPr>
          <w:rFonts w:cs="Arial"/>
          <w:color w:val="222222"/>
          <w:sz w:val="19"/>
          <w:szCs w:val="19"/>
          <w:shd w:val="clear" w:color="auto" w:fill="FFFFFF"/>
        </w:rPr>
      </w:pPr>
      <w:r w:rsidRPr="00980D33">
        <w:rPr>
          <w:rFonts w:cs="Arial"/>
          <w:color w:val="222222"/>
          <w:sz w:val="19"/>
          <w:szCs w:val="19"/>
          <w:shd w:val="clear" w:color="auto" w:fill="FFFFFF"/>
        </w:rPr>
        <w:t>Emotion</w:t>
      </w:r>
      <w:r w:rsidRPr="00980D33">
        <w:rPr>
          <w:rFonts w:cs="Arial"/>
          <w:color w:val="222222"/>
          <w:sz w:val="19"/>
          <w:szCs w:val="19"/>
        </w:rPr>
        <w:t xml:space="preserve"> </w:t>
      </w:r>
      <w:r w:rsidRPr="00980D33">
        <w:rPr>
          <w:rFonts w:cs="Arial"/>
          <w:color w:val="222222"/>
          <w:sz w:val="19"/>
          <w:szCs w:val="19"/>
          <w:shd w:val="clear" w:color="auto" w:fill="FFFFFF"/>
        </w:rPr>
        <w:t xml:space="preserve">can also be </w:t>
      </w:r>
      <w:r w:rsidRPr="00A87AB9">
        <w:rPr>
          <w:rFonts w:cs="Arial"/>
          <w:color w:val="222222"/>
          <w:sz w:val="19"/>
          <w:szCs w:val="19"/>
          <w:highlight w:val="yellow"/>
          <w:shd w:val="clear" w:color="auto" w:fill="FFFFFF"/>
        </w:rPr>
        <w:t>regulated through processes</w:t>
      </w:r>
      <w:r w:rsidRPr="00980D33">
        <w:rPr>
          <w:rFonts w:cs="Arial"/>
          <w:color w:val="222222"/>
          <w:sz w:val="19"/>
          <w:szCs w:val="19"/>
          <w:shd w:val="clear" w:color="auto" w:fill="FFFFFF"/>
        </w:rPr>
        <w:t xml:space="preserve"> most authors describe using terms</w:t>
      </w:r>
      <w:r w:rsidRPr="00980D33">
        <w:rPr>
          <w:rFonts w:cs="Arial"/>
          <w:color w:val="222222"/>
          <w:sz w:val="19"/>
          <w:szCs w:val="19"/>
        </w:rPr>
        <w:t xml:space="preserve"> </w:t>
      </w:r>
      <w:r w:rsidRPr="00980D33">
        <w:rPr>
          <w:rFonts w:cs="Arial"/>
          <w:color w:val="222222"/>
          <w:sz w:val="19"/>
          <w:szCs w:val="19"/>
          <w:shd w:val="clear" w:color="auto" w:fill="FFFFFF"/>
        </w:rPr>
        <w:t xml:space="preserve">like </w:t>
      </w:r>
    </w:p>
    <w:p w:rsidR="005B0DC0" w:rsidRPr="00980D33" w:rsidRDefault="005B0DC0" w:rsidP="005B0DC0">
      <w:pPr>
        <w:pStyle w:val="ListParagraph"/>
        <w:numPr>
          <w:ilvl w:val="0"/>
          <w:numId w:val="8"/>
        </w:numPr>
        <w:rPr>
          <w:rFonts w:cs="Arial"/>
          <w:color w:val="222222"/>
          <w:sz w:val="19"/>
          <w:szCs w:val="19"/>
          <w:shd w:val="clear" w:color="auto" w:fill="FFFFFF"/>
        </w:rPr>
      </w:pPr>
      <w:r w:rsidRPr="00980D33">
        <w:rPr>
          <w:rFonts w:cs="Arial"/>
          <w:color w:val="222222"/>
          <w:sz w:val="19"/>
          <w:szCs w:val="19"/>
          <w:shd w:val="clear" w:color="auto" w:fill="FFFFFF"/>
        </w:rPr>
        <w:t>Maintaining</w:t>
      </w:r>
    </w:p>
    <w:p w:rsidR="005B0DC0" w:rsidRPr="00980D33" w:rsidRDefault="005B0DC0" w:rsidP="005B0DC0">
      <w:pPr>
        <w:pStyle w:val="ListParagraph"/>
        <w:numPr>
          <w:ilvl w:val="0"/>
          <w:numId w:val="8"/>
        </w:numPr>
        <w:rPr>
          <w:rFonts w:cs="Arial"/>
          <w:color w:val="222222"/>
          <w:sz w:val="19"/>
          <w:szCs w:val="19"/>
          <w:shd w:val="clear" w:color="auto" w:fill="FFFFFF"/>
        </w:rPr>
      </w:pPr>
      <w:r w:rsidRPr="00980D33">
        <w:rPr>
          <w:rFonts w:cs="Arial"/>
          <w:color w:val="222222"/>
          <w:sz w:val="19"/>
          <w:szCs w:val="19"/>
          <w:shd w:val="clear" w:color="auto" w:fill="FFFFFF"/>
        </w:rPr>
        <w:t>Amplifying</w:t>
      </w:r>
    </w:p>
    <w:p w:rsidR="005B0DC0" w:rsidRPr="00980D33" w:rsidRDefault="005B0DC0" w:rsidP="005B0DC0">
      <w:pPr>
        <w:pStyle w:val="ListParagraph"/>
        <w:numPr>
          <w:ilvl w:val="0"/>
          <w:numId w:val="8"/>
        </w:numPr>
        <w:rPr>
          <w:rFonts w:cs="Arial"/>
          <w:color w:val="222222"/>
          <w:sz w:val="19"/>
          <w:szCs w:val="19"/>
          <w:shd w:val="clear" w:color="auto" w:fill="FFFFFF"/>
        </w:rPr>
      </w:pPr>
      <w:r w:rsidRPr="00980D33">
        <w:rPr>
          <w:rFonts w:cs="Arial"/>
          <w:color w:val="222222"/>
          <w:sz w:val="19"/>
          <w:szCs w:val="19"/>
          <w:shd w:val="clear" w:color="auto" w:fill="FFFFFF"/>
        </w:rPr>
        <w:t>Attenuating</w:t>
      </w:r>
    </w:p>
    <w:p w:rsidR="005B0DC0" w:rsidRDefault="005B0DC0" w:rsidP="005B0DC0">
      <w:pPr>
        <w:pStyle w:val="Heading3"/>
      </w:pPr>
      <w:r>
        <w:t>Relationship to Other Constructs</w:t>
      </w:r>
    </w:p>
    <w:p w:rsidR="005B0DC0" w:rsidRPr="0002282D" w:rsidRDefault="005B0DC0" w:rsidP="005B0DC0">
      <w:r w:rsidRPr="005B0DC0">
        <w:rPr>
          <w:u w:val="single"/>
        </w:rPr>
        <w:t>Affect</w:t>
      </w:r>
      <w:r>
        <w:t xml:space="preserve"> describes behavior (mostly involving the non-voluntary musculoskeletal systems that control facial expressions, vocal patterns, and body language) closely linked to the experience of emotional states. It is the behavioral manifestation of emotional states that can be objectively observed by others.  </w:t>
      </w:r>
    </w:p>
    <w:p w:rsidR="005B0DC0" w:rsidRDefault="005B0DC0" w:rsidP="00280CA4">
      <w:r w:rsidRPr="005B0DC0">
        <w:rPr>
          <w:noProof/>
        </w:rPr>
        <w:drawing>
          <wp:inline distT="0" distB="0" distL="0" distR="0">
            <wp:extent cx="2343150" cy="1428750"/>
            <wp:effectExtent l="19050" t="19050" r="19050" b="190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r="60577"/>
                    <a:stretch/>
                  </pic:blipFill>
                  <pic:spPr bwMode="auto">
                    <a:xfrm>
                      <a:off x="0" y="0"/>
                      <a:ext cx="2343150" cy="1428750"/>
                    </a:xfrm>
                    <a:prstGeom prst="rect">
                      <a:avLst/>
                    </a:prstGeom>
                    <a:noFill/>
                    <a:ln>
                      <a:solidFill>
                        <a:schemeClr val="bg1">
                          <a:lumMod val="65000"/>
                        </a:schemeClr>
                      </a:solidFill>
                    </a:ln>
                    <a:extLst>
                      <a:ext uri="{53640926-AAD7-44D8-BBD7-CCE9431645EC}">
                        <a14:shadowObscured xmlns:a14="http://schemas.microsoft.com/office/drawing/2010/main"/>
                      </a:ext>
                    </a:extLst>
                  </pic:spPr>
                </pic:pic>
              </a:graphicData>
            </a:graphic>
          </wp:inline>
        </w:drawing>
      </w:r>
    </w:p>
    <w:p w:rsidR="005B0DC0" w:rsidRDefault="005B0DC0" w:rsidP="005B0DC0">
      <w:pPr>
        <w:pStyle w:val="Heading3"/>
      </w:pPr>
      <w:r w:rsidRPr="00F467F0">
        <w:lastRenderedPageBreak/>
        <w:t>Emotion</w:t>
      </w:r>
      <w:r>
        <w:t xml:space="preserve"> Regulation</w:t>
      </w:r>
    </w:p>
    <w:p w:rsidR="005B0DC0" w:rsidRDefault="005B0DC0" w:rsidP="005B0DC0">
      <w:r>
        <w:t xml:space="preserve">Emotion regulation describes processes for managing and regulating emotions.  It includes both homeostatic and learned behavioral systems. Emotion regulation is an internal process (skill?) that involves both instinctive and learned behaviors (emotional self-regulation) on the part of the individual experiencing the emotion. Emotion regulation is also an interpersonal process (e.g., attachment functions as system for emotional regulation) and social process (e.g., social support). </w:t>
      </w:r>
    </w:p>
    <w:p w:rsidR="005B0DC0" w:rsidRDefault="005B0DC0" w:rsidP="005B0DC0"/>
    <w:p w:rsidR="005B0DC0" w:rsidRPr="00980D33" w:rsidRDefault="005B0DC0" w:rsidP="005B0DC0">
      <w:r>
        <w:t>The term “emotion management” is used to define efforts designed to regulate others’ expression of emotion through the use of external “interventions”.</w:t>
      </w:r>
    </w:p>
    <w:p w:rsidR="005B0DC0" w:rsidRPr="00185684" w:rsidRDefault="005B0DC0" w:rsidP="005B0DC0">
      <w:pPr>
        <w:pStyle w:val="Heading3"/>
      </w:pPr>
      <w:r>
        <w:t>Schema S</w:t>
      </w:r>
      <w:r w:rsidRPr="00185684">
        <w:t>tate</w:t>
      </w:r>
      <w:r>
        <w:t>s</w:t>
      </w:r>
    </w:p>
    <w:p w:rsidR="005B0DC0" w:rsidRDefault="005B0DC0" w:rsidP="005B0DC0">
      <w:r w:rsidRPr="00185684">
        <w:rPr>
          <w:u w:val="single"/>
        </w:rPr>
        <w:t>Definition</w:t>
      </w:r>
      <w:r>
        <w:t xml:space="preserve">: schema refers to the </w:t>
      </w:r>
      <w:r w:rsidRPr="008B637D">
        <w:rPr>
          <w:u w:val="single"/>
        </w:rPr>
        <w:t>cognitive/emotional representation of a specific experience</w:t>
      </w:r>
      <w:r>
        <w:t xml:space="preserve"> or class of experiences; it has a specific phenomenological experience and when activated drives memory, attention, perception.  </w:t>
      </w:r>
    </w:p>
    <w:p w:rsidR="005B0DC0" w:rsidRDefault="005B0DC0" w:rsidP="005B0DC0">
      <w:pPr>
        <w:pStyle w:val="ListParagraph"/>
        <w:numPr>
          <w:ilvl w:val="0"/>
          <w:numId w:val="1"/>
        </w:numPr>
      </w:pPr>
      <w:r>
        <w:t xml:space="preserve">e.g.: </w:t>
      </w:r>
      <w:r w:rsidRPr="00185684">
        <w:t>assess current schema state-assess for activation of loss schema</w:t>
      </w:r>
    </w:p>
    <w:p w:rsidR="005B0DC0" w:rsidRDefault="005B0DC0" w:rsidP="005B0DC0">
      <w:pPr>
        <w:pStyle w:val="ListParagraph"/>
        <w:spacing w:after="120"/>
        <w:ind w:left="360"/>
        <w:contextualSpacing w:val="0"/>
      </w:pPr>
    </w:p>
    <w:p w:rsidR="005B0DC0" w:rsidRDefault="005B0DC0" w:rsidP="005B0DC0">
      <w:pPr>
        <w:pStyle w:val="Heading3"/>
      </w:pPr>
      <w:r>
        <w:t>Core dimensions on which emotion concepts vary</w:t>
      </w:r>
    </w:p>
    <w:p w:rsidR="005B0DC0" w:rsidRPr="00B15F10" w:rsidRDefault="005B0DC0" w:rsidP="005B0DC0">
      <w:pPr>
        <w:pStyle w:val="ListParagraph"/>
        <w:numPr>
          <w:ilvl w:val="0"/>
          <w:numId w:val="2"/>
        </w:numPr>
        <w:rPr>
          <w:u w:val="single"/>
        </w:rPr>
      </w:pPr>
      <w:r w:rsidRPr="00B15F10">
        <w:rPr>
          <w:u w:val="single"/>
        </w:rPr>
        <w:t>duration</w:t>
      </w:r>
    </w:p>
    <w:p w:rsidR="005B0DC0" w:rsidRDefault="005B0DC0" w:rsidP="005B0DC0">
      <w:pPr>
        <w:pStyle w:val="ListParagraph"/>
        <w:numPr>
          <w:ilvl w:val="0"/>
          <w:numId w:val="2"/>
        </w:numPr>
      </w:pPr>
      <w:r>
        <w:t xml:space="preserve">predominant </w:t>
      </w:r>
      <w:r w:rsidRPr="00B15F10">
        <w:rPr>
          <w:u w:val="single"/>
        </w:rPr>
        <w:t>manifestation</w:t>
      </w:r>
      <w:r>
        <w:t xml:space="preserve"> (</w:t>
      </w:r>
      <w:r w:rsidRPr="00B15F10">
        <w:rPr>
          <w:u w:val="single"/>
        </w:rPr>
        <w:t>internal experience</w:t>
      </w:r>
      <w:r>
        <w:t xml:space="preserve"> v </w:t>
      </w:r>
      <w:r w:rsidRPr="00B15F10">
        <w:rPr>
          <w:u w:val="single"/>
        </w:rPr>
        <w:t xml:space="preserve">external </w:t>
      </w:r>
      <w:r>
        <w:t xml:space="preserve">expression; continuum from </w:t>
      </w:r>
      <w:r w:rsidRPr="00B15F10">
        <w:rPr>
          <w:u w:val="single"/>
        </w:rPr>
        <w:t>involuntary</w:t>
      </w:r>
      <w:r>
        <w:rPr>
          <w:u w:val="single"/>
        </w:rPr>
        <w:t xml:space="preserve"> facial expression</w:t>
      </w:r>
      <w:r w:rsidRPr="00B15F10">
        <w:t xml:space="preserve"> </w:t>
      </w:r>
      <w:r>
        <w:t>“</w:t>
      </w:r>
      <w:r w:rsidRPr="00B15F10">
        <w:t>affect</w:t>
      </w:r>
      <w:r>
        <w:t>”</w:t>
      </w:r>
      <w:r w:rsidRPr="00B15F10">
        <w:t xml:space="preserve"> </w:t>
      </w:r>
      <w:r>
        <w:rPr>
          <w:u w:val="single"/>
        </w:rPr>
        <w:t>(</w:t>
      </w:r>
      <w:r w:rsidRPr="00B15F10">
        <w:t xml:space="preserve">smiling, frowning, squinting, angry  eyebrows, tearfulness) versus </w:t>
      </w:r>
      <w:r w:rsidRPr="00B15F10">
        <w:rPr>
          <w:u w:val="single"/>
        </w:rPr>
        <w:t>intentional behavior</w:t>
      </w:r>
      <w:r w:rsidRPr="00B15F10">
        <w:t xml:space="preserve"> (</w:t>
      </w:r>
      <w:r>
        <w:t>yelling, hitting, pouting</w:t>
      </w:r>
      <w:r w:rsidRPr="00B15F10">
        <w:t xml:space="preserve">, </w:t>
      </w:r>
      <w:r>
        <w:t>laughing, crying</w:t>
      </w:r>
      <w:r w:rsidRPr="00B15F10">
        <w:t>)</w:t>
      </w:r>
    </w:p>
    <w:p w:rsidR="005B0DC0" w:rsidRDefault="005B0DC0" w:rsidP="005B0DC0">
      <w:pPr>
        <w:pStyle w:val="ListParagraph"/>
        <w:numPr>
          <w:ilvl w:val="0"/>
          <w:numId w:val="2"/>
        </w:numPr>
      </w:pPr>
      <w:r w:rsidRPr="00B15F10">
        <w:rPr>
          <w:u w:val="single"/>
        </w:rPr>
        <w:t>biochemical systems</w:t>
      </w:r>
      <w:r>
        <w:t xml:space="preserve"> involved (neurotransmitters for emotion, neuropeptides for mood)</w:t>
      </w:r>
    </w:p>
    <w:p w:rsidR="005B0DC0" w:rsidRDefault="005B0DC0" w:rsidP="005B0DC0">
      <w:pPr>
        <w:pStyle w:val="ListParagraph"/>
        <w:numPr>
          <w:ilvl w:val="0"/>
          <w:numId w:val="2"/>
        </w:numPr>
      </w:pPr>
      <w:r w:rsidRPr="00B15F10">
        <w:rPr>
          <w:u w:val="single"/>
        </w:rPr>
        <w:t>brain centers</w:t>
      </w:r>
      <w:r>
        <w:t xml:space="preserve"> involved (expression v experience v awareness)</w:t>
      </w:r>
    </w:p>
    <w:p w:rsidR="005B0DC0" w:rsidRDefault="005B0DC0" w:rsidP="005B0DC0">
      <w:pPr>
        <w:pStyle w:val="ListParagraph"/>
        <w:numPr>
          <w:ilvl w:val="0"/>
          <w:numId w:val="2"/>
        </w:numPr>
      </w:pPr>
      <w:r>
        <w:t>conscious experience</w:t>
      </w:r>
    </w:p>
    <w:p w:rsidR="005B0DC0" w:rsidRDefault="005B0DC0" w:rsidP="005B0DC0">
      <w:pPr>
        <w:pStyle w:val="ListParagraph"/>
        <w:numPr>
          <w:ilvl w:val="0"/>
          <w:numId w:val="2"/>
        </w:numPr>
      </w:pPr>
      <w:r>
        <w:t xml:space="preserve">subjective / objective </w:t>
      </w:r>
    </w:p>
    <w:p w:rsidR="005B0DC0" w:rsidRDefault="005B0DC0" w:rsidP="005B0DC0">
      <w:pPr>
        <w:pStyle w:val="Heading2"/>
      </w:pPr>
      <w:r>
        <w:t>Concept Dimensions</w:t>
      </w:r>
    </w:p>
    <w:p w:rsidR="005B0DC0" w:rsidRDefault="005B0DC0" w:rsidP="005B0DC0">
      <w:pPr>
        <w:pStyle w:val="ListParagraph"/>
        <w:numPr>
          <w:ilvl w:val="0"/>
          <w:numId w:val="3"/>
        </w:numPr>
      </w:pPr>
      <w:r>
        <w:t>quality (type)</w:t>
      </w:r>
    </w:p>
    <w:p w:rsidR="005B0DC0" w:rsidRDefault="005B0DC0" w:rsidP="005B0DC0">
      <w:pPr>
        <w:pStyle w:val="ListParagraph"/>
        <w:numPr>
          <w:ilvl w:val="0"/>
          <w:numId w:val="3"/>
        </w:numPr>
      </w:pPr>
      <w:r>
        <w:t>range</w:t>
      </w:r>
    </w:p>
    <w:p w:rsidR="005B0DC0" w:rsidRDefault="005B0DC0" w:rsidP="005B0DC0">
      <w:pPr>
        <w:pStyle w:val="ListParagraph"/>
        <w:numPr>
          <w:ilvl w:val="0"/>
          <w:numId w:val="3"/>
        </w:numPr>
      </w:pPr>
      <w:r>
        <w:t>intensity</w:t>
      </w:r>
    </w:p>
    <w:p w:rsidR="005B0DC0" w:rsidRDefault="005B0DC0" w:rsidP="005B0DC0">
      <w:pPr>
        <w:pStyle w:val="ListParagraph"/>
        <w:numPr>
          <w:ilvl w:val="0"/>
          <w:numId w:val="3"/>
        </w:numPr>
      </w:pPr>
      <w:r>
        <w:t>mobility</w:t>
      </w:r>
    </w:p>
    <w:p w:rsidR="005B0DC0" w:rsidRDefault="005B0DC0" w:rsidP="005B0DC0">
      <w:pPr>
        <w:pStyle w:val="ListParagraph"/>
        <w:numPr>
          <w:ilvl w:val="0"/>
          <w:numId w:val="3"/>
        </w:numPr>
      </w:pPr>
      <w:r>
        <w:t>reactivity</w:t>
      </w:r>
    </w:p>
    <w:p w:rsidR="005B0DC0" w:rsidRDefault="005B0DC0" w:rsidP="005B0DC0">
      <w:pPr>
        <w:pStyle w:val="ListParagraph"/>
        <w:numPr>
          <w:ilvl w:val="0"/>
          <w:numId w:val="3"/>
        </w:numPr>
      </w:pPr>
      <w:r>
        <w:t>appropriateness</w:t>
      </w:r>
    </w:p>
    <w:p w:rsidR="005B0DC0" w:rsidRDefault="005B0DC0" w:rsidP="005B0DC0">
      <w:pPr>
        <w:pStyle w:val="Heading2"/>
      </w:pPr>
      <w:r w:rsidRPr="00F467F0">
        <w:t>Ontologies, Frameworks and Informatics Tools</w:t>
      </w:r>
    </w:p>
    <w:p w:rsidR="005B0DC0" w:rsidRPr="00607A1D" w:rsidRDefault="005B0DC0" w:rsidP="005B0DC0">
      <w:pPr>
        <w:pStyle w:val="Heading3"/>
      </w:pPr>
      <w:r w:rsidRPr="00607A1D">
        <w:t>EARL</w:t>
      </w:r>
    </w:p>
    <w:p w:rsidR="005B0DC0" w:rsidRDefault="005B0DC0" w:rsidP="005B0DC0">
      <w:pPr>
        <w:ind w:left="720"/>
      </w:pPr>
      <w:r w:rsidRPr="00C12727">
        <w:t>HUMAINE Emotion Annotation and Representation Language (EARL): Proposal</w:t>
      </w:r>
      <w:r>
        <w:t xml:space="preserve"> - </w:t>
      </w:r>
      <w:hyperlink r:id="rId10" w:history="1">
        <w:r w:rsidRPr="00C51DBF">
          <w:rPr>
            <w:rStyle w:val="Hyperlink"/>
          </w:rPr>
          <w:t>http://emotion-research.net/projects/humaine/earl/proposal</w:t>
        </w:r>
      </w:hyperlink>
    </w:p>
    <w:p w:rsidR="005B0DC0" w:rsidRDefault="005B0DC0" w:rsidP="005B0DC0">
      <w:pPr>
        <w:pStyle w:val="ListParagraph"/>
      </w:pPr>
    </w:p>
    <w:p w:rsidR="009857D1" w:rsidRPr="0095335D" w:rsidRDefault="009857D1" w:rsidP="00FE57B2">
      <w:pPr>
        <w:pStyle w:val="Heading3"/>
      </w:pPr>
      <w:r>
        <w:lastRenderedPageBreak/>
        <w:t>RDoC</w:t>
      </w:r>
    </w:p>
    <w:tbl>
      <w:tblPr>
        <w:tblStyle w:val="TableGrid"/>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CellMar>
          <w:top w:w="115" w:type="dxa"/>
          <w:left w:w="115" w:type="dxa"/>
          <w:bottom w:w="115" w:type="dxa"/>
          <w:right w:w="115" w:type="dxa"/>
        </w:tblCellMar>
        <w:tblLook w:val="04A0" w:firstRow="1" w:lastRow="0" w:firstColumn="1" w:lastColumn="0" w:noHBand="0" w:noVBand="1"/>
      </w:tblPr>
      <w:tblGrid>
        <w:gridCol w:w="1882"/>
        <w:gridCol w:w="7468"/>
      </w:tblGrid>
      <w:tr w:rsidR="009857D1" w:rsidTr="00537527">
        <w:trPr>
          <w:cantSplit/>
        </w:trPr>
        <w:tc>
          <w:tcPr>
            <w:tcW w:w="1975" w:type="dxa"/>
            <w:shd w:val="clear" w:color="auto" w:fill="002060"/>
          </w:tcPr>
          <w:p w:rsidR="009857D1" w:rsidRPr="000B5D4C" w:rsidRDefault="009857D1" w:rsidP="00537527">
            <w:pPr>
              <w:spacing w:before="20"/>
              <w:rPr>
                <w:b/>
              </w:rPr>
            </w:pPr>
            <w:r w:rsidRPr="00426639">
              <w:rPr>
                <w:rFonts w:ascii="Tahoma" w:hAnsi="Tahoma" w:cs="Tahoma"/>
                <w:b/>
                <w:color w:val="D9D9D9" w:themeColor="background1" w:themeShade="D9"/>
              </w:rPr>
              <w:t>Domain</w:t>
            </w:r>
          </w:p>
        </w:tc>
        <w:tc>
          <w:tcPr>
            <w:tcW w:w="8095" w:type="dxa"/>
          </w:tcPr>
          <w:p w:rsidR="009857D1" w:rsidRPr="009E0398" w:rsidRDefault="009857D1" w:rsidP="00537527">
            <w:pPr>
              <w:spacing w:before="20" w:after="60"/>
              <w:rPr>
                <w:b/>
                <w:i/>
              </w:rPr>
            </w:pPr>
            <w:r w:rsidRPr="009E0398">
              <w:rPr>
                <w:b/>
                <w:i/>
              </w:rPr>
              <w:t>Positive Valence Systems</w:t>
            </w:r>
          </w:p>
          <w:p w:rsidR="009857D1" w:rsidRPr="000855B7" w:rsidRDefault="009857D1" w:rsidP="00537527">
            <w:pPr>
              <w:spacing w:after="200"/>
              <w:rPr>
                <w:sz w:val="20"/>
                <w:szCs w:val="20"/>
              </w:rPr>
            </w:pPr>
            <w:r w:rsidRPr="000855B7">
              <w:rPr>
                <w:sz w:val="20"/>
                <w:szCs w:val="20"/>
              </w:rPr>
              <w:t xml:space="preserve">Positive valence systems are defined by the RDoC committee as the set of systems “primarily responsible for responses to positive motivational situations or contexts, such </w:t>
            </w:r>
            <w:r w:rsidRPr="00280CA4">
              <w:rPr>
                <w:sz w:val="20"/>
                <w:szCs w:val="20"/>
                <w:highlight w:val="yellow"/>
              </w:rPr>
              <w:t>as reward seeking, consummatory behavior, and reward/habit learning</w:t>
            </w:r>
            <w:r w:rsidRPr="000855B7">
              <w:rPr>
                <w:sz w:val="20"/>
                <w:szCs w:val="20"/>
              </w:rPr>
              <w:t>” (NIMH).</w:t>
            </w:r>
          </w:p>
          <w:p w:rsidR="009857D1" w:rsidRPr="000855B7" w:rsidRDefault="009857D1" w:rsidP="00537527">
            <w:pPr>
              <w:spacing w:before="20" w:after="60"/>
              <w:rPr>
                <w:b/>
                <w:i/>
              </w:rPr>
            </w:pPr>
            <w:r w:rsidRPr="000855B7">
              <w:rPr>
                <w:b/>
                <w:i/>
              </w:rPr>
              <w:t>Negative Valence Systems</w:t>
            </w:r>
          </w:p>
          <w:p w:rsidR="009857D1" w:rsidRPr="009E0398" w:rsidRDefault="009857D1" w:rsidP="00537527">
            <w:pPr>
              <w:spacing w:after="200"/>
              <w:rPr>
                <w:sz w:val="20"/>
                <w:szCs w:val="20"/>
              </w:rPr>
            </w:pPr>
            <w:r w:rsidRPr="000855B7">
              <w:rPr>
                <w:sz w:val="20"/>
                <w:szCs w:val="20"/>
              </w:rPr>
              <w:t xml:space="preserve">Negative valence systems are defined by the RDoC committee as the set of systems “primarily responsible for responses to aversive situations or context, such as </w:t>
            </w:r>
            <w:r w:rsidRPr="00280CA4">
              <w:rPr>
                <w:sz w:val="20"/>
                <w:szCs w:val="20"/>
                <w:highlight w:val="yellow"/>
              </w:rPr>
              <w:t>fear, anxiety, and loss</w:t>
            </w:r>
            <w:r w:rsidRPr="000855B7">
              <w:rPr>
                <w:sz w:val="20"/>
                <w:szCs w:val="20"/>
              </w:rPr>
              <w:t>” (NIMH).</w:t>
            </w:r>
          </w:p>
        </w:tc>
      </w:tr>
      <w:tr w:rsidR="009857D1" w:rsidTr="00537527">
        <w:trPr>
          <w:cantSplit/>
        </w:trPr>
        <w:tc>
          <w:tcPr>
            <w:tcW w:w="1975" w:type="dxa"/>
            <w:shd w:val="clear" w:color="auto" w:fill="002060"/>
          </w:tcPr>
          <w:p w:rsidR="009857D1" w:rsidRPr="000B5D4C" w:rsidRDefault="009857D1" w:rsidP="00537527">
            <w:pPr>
              <w:spacing w:before="20"/>
              <w:rPr>
                <w:b/>
              </w:rPr>
            </w:pPr>
            <w:r w:rsidRPr="00426639">
              <w:rPr>
                <w:rFonts w:ascii="Tahoma" w:hAnsi="Tahoma" w:cs="Tahoma"/>
                <w:b/>
                <w:color w:val="D9D9D9" w:themeColor="background1" w:themeShade="D9"/>
              </w:rPr>
              <w:t>Constructs</w:t>
            </w:r>
          </w:p>
        </w:tc>
        <w:tc>
          <w:tcPr>
            <w:tcW w:w="8095" w:type="dxa"/>
          </w:tcPr>
          <w:p w:rsidR="009857D1" w:rsidRPr="009E0398" w:rsidRDefault="009857D1" w:rsidP="00537527">
            <w:pPr>
              <w:spacing w:before="20" w:after="60"/>
              <w:rPr>
                <w:b/>
                <w:i/>
              </w:rPr>
            </w:pPr>
            <w:r w:rsidRPr="009E0398">
              <w:rPr>
                <w:b/>
                <w:i/>
              </w:rPr>
              <w:t xml:space="preserve">Negative Valence Systems </w:t>
            </w:r>
          </w:p>
          <w:p w:rsidR="009857D1" w:rsidRPr="009E0398" w:rsidRDefault="009857D1" w:rsidP="00537527">
            <w:pPr>
              <w:pStyle w:val="ListParagraph"/>
              <w:numPr>
                <w:ilvl w:val="0"/>
                <w:numId w:val="12"/>
              </w:numPr>
              <w:spacing w:after="60"/>
              <w:contextualSpacing w:val="0"/>
              <w:rPr>
                <w:sz w:val="20"/>
                <w:szCs w:val="20"/>
              </w:rPr>
            </w:pPr>
            <w:r w:rsidRPr="009E0398">
              <w:rPr>
                <w:sz w:val="20"/>
                <w:szCs w:val="20"/>
              </w:rPr>
              <w:t xml:space="preserve">Fear </w:t>
            </w:r>
          </w:p>
          <w:p w:rsidR="009857D1" w:rsidRPr="009E0398" w:rsidRDefault="009857D1" w:rsidP="00537527">
            <w:pPr>
              <w:pStyle w:val="ListParagraph"/>
              <w:numPr>
                <w:ilvl w:val="0"/>
                <w:numId w:val="12"/>
              </w:numPr>
              <w:spacing w:after="60"/>
              <w:contextualSpacing w:val="0"/>
              <w:rPr>
                <w:sz w:val="20"/>
                <w:szCs w:val="20"/>
              </w:rPr>
            </w:pPr>
            <w:r w:rsidRPr="009E0398">
              <w:rPr>
                <w:sz w:val="20"/>
                <w:szCs w:val="20"/>
              </w:rPr>
              <w:t>Anxiety</w:t>
            </w:r>
          </w:p>
          <w:p w:rsidR="009857D1" w:rsidRPr="009E0398" w:rsidRDefault="009857D1" w:rsidP="00537527">
            <w:pPr>
              <w:pStyle w:val="ListParagraph"/>
              <w:numPr>
                <w:ilvl w:val="0"/>
                <w:numId w:val="12"/>
              </w:numPr>
              <w:spacing w:after="60"/>
              <w:contextualSpacing w:val="0"/>
              <w:rPr>
                <w:sz w:val="20"/>
                <w:szCs w:val="20"/>
              </w:rPr>
            </w:pPr>
            <w:r w:rsidRPr="009E0398">
              <w:rPr>
                <w:sz w:val="20"/>
                <w:szCs w:val="20"/>
              </w:rPr>
              <w:t>Response to sustained threat (</w:t>
            </w:r>
            <w:r w:rsidRPr="000855B7">
              <w:rPr>
                <w:sz w:val="20"/>
                <w:szCs w:val="20"/>
              </w:rPr>
              <w:t>stress</w:t>
            </w:r>
            <w:r w:rsidRPr="009E0398">
              <w:rPr>
                <w:sz w:val="20"/>
                <w:szCs w:val="20"/>
              </w:rPr>
              <w:t xml:space="preserve">) </w:t>
            </w:r>
            <w:r w:rsidR="006B2CDD">
              <w:rPr>
                <w:sz w:val="20"/>
                <w:szCs w:val="20"/>
              </w:rPr>
              <w:t xml:space="preserve">  </w:t>
            </w:r>
            <w:r w:rsidRPr="006B2CDD">
              <w:rPr>
                <w:rFonts w:ascii="Comic Sans MS" w:hAnsi="Comic Sans MS"/>
                <w:color w:val="000066"/>
                <w:sz w:val="20"/>
                <w:szCs w:val="20"/>
                <w:highlight w:val="yellow"/>
              </w:rPr>
              <w:t xml:space="preserve">(coping </w:t>
            </w:r>
            <w:r w:rsidR="006B2CDD" w:rsidRPr="006B2CDD">
              <w:rPr>
                <w:rFonts w:ascii="Comic Sans MS" w:hAnsi="Comic Sans MS"/>
                <w:color w:val="000066"/>
                <w:sz w:val="20"/>
                <w:szCs w:val="20"/>
                <w:highlight w:val="yellow"/>
              </w:rPr>
              <w:t>constructs</w:t>
            </w:r>
            <w:r w:rsidRPr="006B2CDD">
              <w:rPr>
                <w:rFonts w:ascii="Comic Sans MS" w:hAnsi="Comic Sans MS"/>
                <w:color w:val="000066"/>
                <w:sz w:val="20"/>
                <w:szCs w:val="20"/>
                <w:highlight w:val="yellow"/>
              </w:rPr>
              <w:t xml:space="preserve"> here?)</w:t>
            </w:r>
          </w:p>
          <w:p w:rsidR="009857D1" w:rsidRPr="009E0398" w:rsidRDefault="009857D1" w:rsidP="00537527">
            <w:pPr>
              <w:pStyle w:val="ListParagraph"/>
              <w:numPr>
                <w:ilvl w:val="0"/>
                <w:numId w:val="12"/>
              </w:numPr>
              <w:spacing w:after="60"/>
              <w:contextualSpacing w:val="0"/>
              <w:rPr>
                <w:sz w:val="20"/>
                <w:szCs w:val="20"/>
              </w:rPr>
            </w:pPr>
            <w:r w:rsidRPr="009E0398">
              <w:rPr>
                <w:sz w:val="20"/>
                <w:szCs w:val="20"/>
              </w:rPr>
              <w:t xml:space="preserve">Frustrative non-reward </w:t>
            </w:r>
          </w:p>
          <w:p w:rsidR="009857D1" w:rsidRPr="009E0398" w:rsidRDefault="009857D1" w:rsidP="00537527">
            <w:pPr>
              <w:pStyle w:val="ListParagraph"/>
              <w:numPr>
                <w:ilvl w:val="0"/>
                <w:numId w:val="12"/>
              </w:numPr>
              <w:spacing w:after="60"/>
              <w:contextualSpacing w:val="0"/>
              <w:rPr>
                <w:sz w:val="20"/>
                <w:szCs w:val="20"/>
              </w:rPr>
            </w:pPr>
            <w:r w:rsidRPr="009E0398">
              <w:rPr>
                <w:sz w:val="20"/>
                <w:szCs w:val="20"/>
              </w:rPr>
              <w:t xml:space="preserve">Loss </w:t>
            </w:r>
          </w:p>
          <w:p w:rsidR="009857D1" w:rsidRPr="009E0398" w:rsidRDefault="009857D1" w:rsidP="00537527">
            <w:pPr>
              <w:spacing w:before="20" w:after="60"/>
              <w:rPr>
                <w:b/>
                <w:i/>
              </w:rPr>
            </w:pPr>
          </w:p>
          <w:p w:rsidR="009857D1" w:rsidRPr="009E0398" w:rsidRDefault="009857D1" w:rsidP="00537527">
            <w:pPr>
              <w:spacing w:before="20" w:after="60"/>
              <w:rPr>
                <w:b/>
                <w:i/>
              </w:rPr>
            </w:pPr>
            <w:r w:rsidRPr="009E0398">
              <w:rPr>
                <w:b/>
                <w:i/>
              </w:rPr>
              <w:t xml:space="preserve">Positive Valence Systems </w:t>
            </w:r>
          </w:p>
          <w:p w:rsidR="009857D1" w:rsidRPr="00947AAD" w:rsidRDefault="009857D1" w:rsidP="00537527">
            <w:pPr>
              <w:pStyle w:val="ListParagraph"/>
              <w:numPr>
                <w:ilvl w:val="0"/>
                <w:numId w:val="12"/>
              </w:numPr>
              <w:spacing w:after="60"/>
              <w:contextualSpacing w:val="0"/>
              <w:rPr>
                <w:sz w:val="20"/>
                <w:szCs w:val="20"/>
              </w:rPr>
            </w:pPr>
            <w:r w:rsidRPr="00947AAD">
              <w:rPr>
                <w:sz w:val="20"/>
                <w:szCs w:val="20"/>
              </w:rPr>
              <w:t>Approach motivation</w:t>
            </w:r>
          </w:p>
          <w:p w:rsidR="009857D1" w:rsidRPr="00947AAD" w:rsidRDefault="009857D1" w:rsidP="00537527">
            <w:pPr>
              <w:pStyle w:val="ListParagraph"/>
              <w:numPr>
                <w:ilvl w:val="0"/>
                <w:numId w:val="12"/>
              </w:numPr>
              <w:spacing w:after="60"/>
              <w:contextualSpacing w:val="0"/>
              <w:rPr>
                <w:sz w:val="20"/>
                <w:szCs w:val="20"/>
              </w:rPr>
            </w:pPr>
            <w:r w:rsidRPr="00947AAD">
              <w:rPr>
                <w:sz w:val="20"/>
                <w:szCs w:val="20"/>
              </w:rPr>
              <w:t>Initial responsiveness to reward attainment</w:t>
            </w:r>
          </w:p>
          <w:p w:rsidR="009857D1" w:rsidRPr="00947AAD" w:rsidRDefault="009857D1" w:rsidP="00537527">
            <w:pPr>
              <w:pStyle w:val="ListParagraph"/>
              <w:numPr>
                <w:ilvl w:val="0"/>
                <w:numId w:val="12"/>
              </w:numPr>
              <w:spacing w:after="60"/>
              <w:contextualSpacing w:val="0"/>
              <w:rPr>
                <w:sz w:val="20"/>
                <w:szCs w:val="20"/>
              </w:rPr>
            </w:pPr>
            <w:r w:rsidRPr="00947AAD">
              <w:rPr>
                <w:sz w:val="20"/>
                <w:szCs w:val="20"/>
              </w:rPr>
              <w:t>Sustained/longer term responsiveness to reward attainment</w:t>
            </w:r>
          </w:p>
          <w:p w:rsidR="009857D1" w:rsidRPr="00947AAD" w:rsidRDefault="009857D1" w:rsidP="00537527">
            <w:pPr>
              <w:pStyle w:val="ListParagraph"/>
              <w:numPr>
                <w:ilvl w:val="0"/>
                <w:numId w:val="12"/>
              </w:numPr>
              <w:spacing w:after="60"/>
              <w:contextualSpacing w:val="0"/>
              <w:rPr>
                <w:sz w:val="20"/>
                <w:szCs w:val="20"/>
              </w:rPr>
            </w:pPr>
            <w:r w:rsidRPr="00947AAD">
              <w:rPr>
                <w:sz w:val="20"/>
                <w:szCs w:val="20"/>
              </w:rPr>
              <w:t>Expectancy/reward prediction error</w:t>
            </w:r>
          </w:p>
          <w:p w:rsidR="009857D1" w:rsidRPr="001104EF" w:rsidRDefault="009857D1" w:rsidP="006B2CDD">
            <w:pPr>
              <w:pStyle w:val="ListParagraph"/>
              <w:numPr>
                <w:ilvl w:val="0"/>
                <w:numId w:val="12"/>
              </w:numPr>
              <w:spacing w:after="60"/>
              <w:contextualSpacing w:val="0"/>
            </w:pPr>
            <w:r w:rsidRPr="00947AAD">
              <w:rPr>
                <w:sz w:val="20"/>
                <w:szCs w:val="20"/>
              </w:rPr>
              <w:t>Action selection/preference-based decision making</w:t>
            </w:r>
          </w:p>
        </w:tc>
      </w:tr>
    </w:tbl>
    <w:p w:rsidR="007635A8" w:rsidRDefault="007635A8" w:rsidP="007635A8"/>
    <w:p w:rsidR="003A3882" w:rsidRDefault="003A3882" w:rsidP="00D42BBC">
      <w:pPr>
        <w:pStyle w:val="Heading1"/>
        <w:sectPr w:rsidR="003A3882">
          <w:footerReference w:type="default" r:id="rId11"/>
          <w:pgSz w:w="12240" w:h="15840"/>
          <w:pgMar w:top="1440" w:right="1440" w:bottom="1440" w:left="1440" w:header="720" w:footer="720" w:gutter="0"/>
          <w:cols w:space="720"/>
          <w:docGrid w:linePitch="360"/>
        </w:sectPr>
      </w:pPr>
    </w:p>
    <w:p w:rsidR="003A3882" w:rsidRDefault="003A3882" w:rsidP="003A3882">
      <w:pPr>
        <w:pStyle w:val="Heading2"/>
      </w:pPr>
      <w:r>
        <w:lastRenderedPageBreak/>
        <w:t>Emotion Domain Glossary</w:t>
      </w:r>
    </w:p>
    <w:tbl>
      <w:tblPr>
        <w:tblStyle w:val="TableGrid"/>
        <w:tblW w:w="1439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12"/>
        <w:gridCol w:w="2386"/>
        <w:gridCol w:w="2203"/>
        <w:gridCol w:w="7689"/>
      </w:tblGrid>
      <w:tr w:rsidR="003A3882" w:rsidTr="00253553">
        <w:trPr>
          <w:trHeight w:val="432"/>
        </w:trPr>
        <w:tc>
          <w:tcPr>
            <w:tcW w:w="2112" w:type="dxa"/>
            <w:shd w:val="clear" w:color="auto" w:fill="CCFF33"/>
            <w:vAlign w:val="center"/>
          </w:tcPr>
          <w:p w:rsidR="003A3882" w:rsidRDefault="002B1BB1" w:rsidP="00253553">
            <w:pPr>
              <w:spacing w:before="20"/>
            </w:pPr>
            <w:r>
              <w:rPr>
                <w:rFonts w:ascii="Tahoma" w:hAnsi="Tahoma" w:cs="Tahoma"/>
                <w:b/>
                <w:color w:val="404040" w:themeColor="text1" w:themeTint="BF"/>
              </w:rPr>
              <w:t>Main Concept</w:t>
            </w:r>
          </w:p>
        </w:tc>
        <w:tc>
          <w:tcPr>
            <w:tcW w:w="2386" w:type="dxa"/>
            <w:shd w:val="clear" w:color="auto" w:fill="CCFF33"/>
            <w:vAlign w:val="center"/>
          </w:tcPr>
          <w:p w:rsidR="003A3882" w:rsidRPr="000933A6" w:rsidRDefault="003A3882" w:rsidP="00253553">
            <w:pPr>
              <w:spacing w:before="20"/>
            </w:pPr>
            <w:r>
              <w:rPr>
                <w:rFonts w:ascii="Tahoma" w:hAnsi="Tahoma" w:cs="Tahoma"/>
                <w:b/>
                <w:color w:val="404040" w:themeColor="text1" w:themeTint="BF"/>
              </w:rPr>
              <w:t>Related Concepts</w:t>
            </w:r>
          </w:p>
        </w:tc>
        <w:tc>
          <w:tcPr>
            <w:tcW w:w="2203" w:type="dxa"/>
            <w:shd w:val="clear" w:color="auto" w:fill="CCFF33"/>
            <w:vAlign w:val="center"/>
          </w:tcPr>
          <w:p w:rsidR="003A3882" w:rsidRPr="000933A6" w:rsidRDefault="004B7EB7" w:rsidP="00253553">
            <w:pPr>
              <w:spacing w:before="20"/>
            </w:pPr>
            <w:r>
              <w:rPr>
                <w:rFonts w:ascii="Tahoma" w:hAnsi="Tahoma" w:cs="Tahoma"/>
                <w:b/>
                <w:color w:val="404040" w:themeColor="text1" w:themeTint="BF"/>
              </w:rPr>
              <w:t>Synonyms</w:t>
            </w:r>
            <w:r w:rsidR="002B1BB1">
              <w:rPr>
                <w:rFonts w:ascii="Tahoma" w:hAnsi="Tahoma" w:cs="Tahoma"/>
                <w:b/>
                <w:color w:val="404040" w:themeColor="text1" w:themeTint="BF"/>
              </w:rPr>
              <w:t>/Labels</w:t>
            </w:r>
          </w:p>
        </w:tc>
        <w:tc>
          <w:tcPr>
            <w:tcW w:w="7689" w:type="dxa"/>
            <w:shd w:val="clear" w:color="auto" w:fill="CCFF33"/>
            <w:vAlign w:val="center"/>
          </w:tcPr>
          <w:p w:rsidR="003A3882" w:rsidRPr="000933A6" w:rsidRDefault="003A3882" w:rsidP="00253553">
            <w:pPr>
              <w:spacing w:before="20"/>
            </w:pPr>
            <w:r w:rsidRPr="00426639">
              <w:rPr>
                <w:rFonts w:ascii="Tahoma" w:hAnsi="Tahoma" w:cs="Tahoma"/>
                <w:b/>
                <w:color w:val="404040" w:themeColor="text1" w:themeTint="BF"/>
              </w:rPr>
              <w:t>Definition</w:t>
            </w:r>
          </w:p>
        </w:tc>
      </w:tr>
      <w:tr w:rsidR="003A3882" w:rsidTr="00253553">
        <w:tc>
          <w:tcPr>
            <w:tcW w:w="2112" w:type="dxa"/>
          </w:tcPr>
          <w:p w:rsidR="003A3882" w:rsidRDefault="003A3882" w:rsidP="00253553">
            <w:r>
              <w:t>emotion (domain)</w:t>
            </w:r>
          </w:p>
        </w:tc>
        <w:tc>
          <w:tcPr>
            <w:tcW w:w="2386" w:type="dxa"/>
          </w:tcPr>
          <w:p w:rsidR="003A3882" w:rsidRDefault="003A3882" w:rsidP="00253553">
            <w:r>
              <w:t>affect</w:t>
            </w:r>
          </w:p>
        </w:tc>
        <w:tc>
          <w:tcPr>
            <w:tcW w:w="2203" w:type="dxa"/>
          </w:tcPr>
          <w:p w:rsidR="003A3882" w:rsidRPr="000933A6" w:rsidRDefault="003A3882" w:rsidP="00253553"/>
        </w:tc>
        <w:tc>
          <w:tcPr>
            <w:tcW w:w="7689" w:type="dxa"/>
          </w:tcPr>
          <w:p w:rsidR="003A3882" w:rsidRPr="00851D63" w:rsidRDefault="003A3882" w:rsidP="00253553">
            <w:r w:rsidRPr="00851D63">
              <w:t>Affect is defined as the “experience of feeling” an emotion (Zajonc) and/or the manifestation of an emotion as perceived by an observer.</w:t>
            </w:r>
          </w:p>
          <w:p w:rsidR="003A3882" w:rsidRDefault="003A3882" w:rsidP="00253553"/>
          <w:p w:rsidR="003A3882" w:rsidRPr="000933A6" w:rsidRDefault="003A3882" w:rsidP="00253553"/>
        </w:tc>
      </w:tr>
      <w:tr w:rsidR="003A3882" w:rsidTr="00253553">
        <w:tc>
          <w:tcPr>
            <w:tcW w:w="2112" w:type="dxa"/>
          </w:tcPr>
          <w:p w:rsidR="003A3882" w:rsidRDefault="003A3882" w:rsidP="00253553"/>
        </w:tc>
        <w:tc>
          <w:tcPr>
            <w:tcW w:w="2386" w:type="dxa"/>
          </w:tcPr>
          <w:p w:rsidR="003A3882" w:rsidRDefault="003A3882" w:rsidP="00253553">
            <w:r>
              <w:t>mood</w:t>
            </w:r>
          </w:p>
        </w:tc>
        <w:tc>
          <w:tcPr>
            <w:tcW w:w="2203" w:type="dxa"/>
          </w:tcPr>
          <w:p w:rsidR="003A3882" w:rsidRPr="000933A6" w:rsidRDefault="003A3882" w:rsidP="00253553"/>
        </w:tc>
        <w:tc>
          <w:tcPr>
            <w:tcW w:w="7689" w:type="dxa"/>
          </w:tcPr>
          <w:p w:rsidR="003A3882" w:rsidRPr="000933A6" w:rsidRDefault="003A3882" w:rsidP="00253553">
            <w:r w:rsidRPr="00851D63">
              <w:t>“diffuse affective states that generally last for much longer durations than emotions and are also usually less intense than emotions”</w:t>
            </w:r>
            <w:sdt>
              <w:sdtPr>
                <w:id w:val="-926959421"/>
                <w:citation/>
              </w:sdtPr>
              <w:sdtEndPr/>
              <w:sdtContent>
                <w:r w:rsidRPr="00851D63">
                  <w:fldChar w:fldCharType="begin"/>
                </w:r>
                <w:r w:rsidRPr="00851D63">
                  <w:instrText xml:space="preserve"> CITATION Wik15 \l 1033 </w:instrText>
                </w:r>
                <w:r w:rsidRPr="00851D63">
                  <w:fldChar w:fldCharType="separate"/>
                </w:r>
                <w:r w:rsidRPr="00851D63">
                  <w:t xml:space="preserve"> (Wikipedia, 2015)</w:t>
                </w:r>
                <w:r w:rsidRPr="00851D63">
                  <w:fldChar w:fldCharType="end"/>
                </w:r>
              </w:sdtContent>
            </w:sdt>
          </w:p>
        </w:tc>
      </w:tr>
      <w:tr w:rsidR="003A3882" w:rsidTr="00253553">
        <w:tc>
          <w:tcPr>
            <w:tcW w:w="2112" w:type="dxa"/>
          </w:tcPr>
          <w:p w:rsidR="003A3882" w:rsidRDefault="003A3882" w:rsidP="00253553"/>
        </w:tc>
        <w:tc>
          <w:tcPr>
            <w:tcW w:w="2386" w:type="dxa"/>
          </w:tcPr>
          <w:p w:rsidR="003A3882" w:rsidRDefault="003A3882" w:rsidP="00253553">
            <w:r>
              <w:t>emotion</w:t>
            </w:r>
          </w:p>
        </w:tc>
        <w:tc>
          <w:tcPr>
            <w:tcW w:w="2203" w:type="dxa"/>
          </w:tcPr>
          <w:p w:rsidR="003A3882" w:rsidRPr="000933A6" w:rsidRDefault="003A3882" w:rsidP="00253553"/>
        </w:tc>
        <w:tc>
          <w:tcPr>
            <w:tcW w:w="7689" w:type="dxa"/>
          </w:tcPr>
          <w:p w:rsidR="003A3882" w:rsidRPr="000933A6" w:rsidRDefault="003A3882" w:rsidP="00253553"/>
        </w:tc>
      </w:tr>
      <w:tr w:rsidR="003A3882" w:rsidTr="00253553">
        <w:tc>
          <w:tcPr>
            <w:tcW w:w="2112" w:type="dxa"/>
          </w:tcPr>
          <w:p w:rsidR="003A3882" w:rsidRDefault="003A3882" w:rsidP="00253553"/>
        </w:tc>
        <w:tc>
          <w:tcPr>
            <w:tcW w:w="2386" w:type="dxa"/>
          </w:tcPr>
          <w:p w:rsidR="003A3882" w:rsidRDefault="003A3882" w:rsidP="00253553">
            <w:r>
              <w:t>feeling</w:t>
            </w:r>
          </w:p>
        </w:tc>
        <w:tc>
          <w:tcPr>
            <w:tcW w:w="2203" w:type="dxa"/>
          </w:tcPr>
          <w:p w:rsidR="003A3882" w:rsidRPr="000933A6" w:rsidRDefault="003A3882" w:rsidP="00253553"/>
        </w:tc>
        <w:tc>
          <w:tcPr>
            <w:tcW w:w="7689" w:type="dxa"/>
          </w:tcPr>
          <w:p w:rsidR="003A3882" w:rsidRPr="000933A6" w:rsidRDefault="003A3882" w:rsidP="00253553"/>
        </w:tc>
      </w:tr>
      <w:tr w:rsidR="003A3882" w:rsidTr="00253553">
        <w:tc>
          <w:tcPr>
            <w:tcW w:w="2112" w:type="dxa"/>
          </w:tcPr>
          <w:p w:rsidR="003A3882" w:rsidRDefault="003A3882" w:rsidP="00253553">
            <w:r>
              <w:t>affect</w:t>
            </w:r>
          </w:p>
        </w:tc>
        <w:tc>
          <w:tcPr>
            <w:tcW w:w="2386" w:type="dxa"/>
          </w:tcPr>
          <w:p w:rsidR="003A3882" w:rsidRDefault="003A3882" w:rsidP="00253553">
            <w:r>
              <w:t>affective intensity</w:t>
            </w:r>
          </w:p>
        </w:tc>
        <w:tc>
          <w:tcPr>
            <w:tcW w:w="2203" w:type="dxa"/>
          </w:tcPr>
          <w:p w:rsidR="003A3882" w:rsidRPr="000933A6" w:rsidRDefault="003A3882" w:rsidP="00253553"/>
        </w:tc>
        <w:tc>
          <w:tcPr>
            <w:tcW w:w="7689" w:type="dxa"/>
          </w:tcPr>
          <w:p w:rsidR="003A3882" w:rsidRPr="000933A6" w:rsidRDefault="003A3882" w:rsidP="00253553"/>
        </w:tc>
      </w:tr>
      <w:tr w:rsidR="003A3882" w:rsidTr="00253553">
        <w:tc>
          <w:tcPr>
            <w:tcW w:w="2112" w:type="dxa"/>
          </w:tcPr>
          <w:p w:rsidR="003A3882" w:rsidRDefault="003A3882" w:rsidP="00253553"/>
        </w:tc>
        <w:tc>
          <w:tcPr>
            <w:tcW w:w="2386" w:type="dxa"/>
          </w:tcPr>
          <w:p w:rsidR="003A3882" w:rsidRDefault="003A3882" w:rsidP="00253553">
            <w:r>
              <w:t>affective range</w:t>
            </w:r>
          </w:p>
        </w:tc>
        <w:tc>
          <w:tcPr>
            <w:tcW w:w="2203" w:type="dxa"/>
          </w:tcPr>
          <w:p w:rsidR="003A3882" w:rsidRPr="000933A6" w:rsidRDefault="003A3882" w:rsidP="00253553"/>
        </w:tc>
        <w:tc>
          <w:tcPr>
            <w:tcW w:w="7689" w:type="dxa"/>
          </w:tcPr>
          <w:p w:rsidR="003A3882" w:rsidRPr="000933A6" w:rsidRDefault="003A3882" w:rsidP="00253553"/>
        </w:tc>
      </w:tr>
      <w:tr w:rsidR="003A3882" w:rsidTr="00253553">
        <w:tc>
          <w:tcPr>
            <w:tcW w:w="2112" w:type="dxa"/>
          </w:tcPr>
          <w:p w:rsidR="003A3882" w:rsidRDefault="003A3882" w:rsidP="00253553"/>
        </w:tc>
        <w:tc>
          <w:tcPr>
            <w:tcW w:w="2386" w:type="dxa"/>
          </w:tcPr>
          <w:p w:rsidR="003A3882" w:rsidRDefault="003A3882" w:rsidP="00253553">
            <w:r>
              <w:t>affective mobility (lability)</w:t>
            </w:r>
          </w:p>
        </w:tc>
        <w:tc>
          <w:tcPr>
            <w:tcW w:w="2203" w:type="dxa"/>
          </w:tcPr>
          <w:p w:rsidR="003A3882" w:rsidRPr="000933A6" w:rsidRDefault="003A3882" w:rsidP="00253553"/>
        </w:tc>
        <w:tc>
          <w:tcPr>
            <w:tcW w:w="7689" w:type="dxa"/>
          </w:tcPr>
          <w:p w:rsidR="003A3882" w:rsidRPr="000933A6" w:rsidRDefault="003A3882" w:rsidP="00253553">
            <w:r>
              <w:t xml:space="preserve">“Rate of change in affect along dimensions of range and intensity” </w:t>
            </w:r>
            <w:sdt>
              <w:sdtPr>
                <w:id w:val="-130863640"/>
                <w:citation/>
              </w:sdtPr>
              <w:sdtEndPr/>
              <w:sdtContent>
                <w:r>
                  <w:fldChar w:fldCharType="begin"/>
                </w:r>
                <w:r>
                  <w:instrText xml:space="preserve"> CITATION Trz93 \l 1033 </w:instrText>
                </w:r>
                <w:r>
                  <w:fldChar w:fldCharType="separate"/>
                </w:r>
                <w:r w:rsidRPr="00C83418">
                  <w:rPr>
                    <w:noProof/>
                  </w:rPr>
                  <w:t>(Trzepacz &amp; Baker, 1993)</w:t>
                </w:r>
                <w:r>
                  <w:fldChar w:fldCharType="end"/>
                </w:r>
              </w:sdtContent>
            </w:sdt>
            <w:r>
              <w:t>.</w:t>
            </w:r>
          </w:p>
        </w:tc>
      </w:tr>
      <w:tr w:rsidR="003A3882" w:rsidTr="00253553">
        <w:tc>
          <w:tcPr>
            <w:tcW w:w="2112" w:type="dxa"/>
          </w:tcPr>
          <w:p w:rsidR="003A3882" w:rsidRDefault="003A3882" w:rsidP="00253553"/>
        </w:tc>
        <w:tc>
          <w:tcPr>
            <w:tcW w:w="2386" w:type="dxa"/>
          </w:tcPr>
          <w:p w:rsidR="003A3882" w:rsidRDefault="003A3882" w:rsidP="00253553">
            <w:r>
              <w:t>affective reactivity</w:t>
            </w:r>
          </w:p>
        </w:tc>
        <w:tc>
          <w:tcPr>
            <w:tcW w:w="2203" w:type="dxa"/>
          </w:tcPr>
          <w:p w:rsidR="003A3882" w:rsidRPr="000933A6" w:rsidRDefault="003A3882" w:rsidP="00253553"/>
        </w:tc>
        <w:tc>
          <w:tcPr>
            <w:tcW w:w="7689" w:type="dxa"/>
          </w:tcPr>
          <w:p w:rsidR="003A3882" w:rsidRPr="000933A6" w:rsidRDefault="003A3882" w:rsidP="00253553">
            <w:r>
              <w:t xml:space="preserve">“Affective change in response to external stimuli” </w:t>
            </w:r>
            <w:sdt>
              <w:sdtPr>
                <w:id w:val="-1092552179"/>
                <w:citation/>
              </w:sdtPr>
              <w:sdtEndPr/>
              <w:sdtContent>
                <w:r>
                  <w:fldChar w:fldCharType="begin"/>
                </w:r>
                <w:r>
                  <w:instrText xml:space="preserve"> CITATION Trz93 \l 1033 </w:instrText>
                </w:r>
                <w:r>
                  <w:fldChar w:fldCharType="separate"/>
                </w:r>
                <w:r w:rsidRPr="00C83418">
                  <w:rPr>
                    <w:noProof/>
                  </w:rPr>
                  <w:t>(Trzepacz &amp; Baker, 1993)</w:t>
                </w:r>
                <w:r>
                  <w:fldChar w:fldCharType="end"/>
                </w:r>
              </w:sdtContent>
            </w:sdt>
            <w:r>
              <w:t>.</w:t>
            </w:r>
          </w:p>
        </w:tc>
      </w:tr>
      <w:tr w:rsidR="003A3882" w:rsidTr="00253553">
        <w:tc>
          <w:tcPr>
            <w:tcW w:w="2112" w:type="dxa"/>
          </w:tcPr>
          <w:p w:rsidR="003A3882" w:rsidRDefault="003A3882" w:rsidP="00253553"/>
        </w:tc>
        <w:tc>
          <w:tcPr>
            <w:tcW w:w="2386" w:type="dxa"/>
          </w:tcPr>
          <w:p w:rsidR="003A3882" w:rsidRDefault="003A3882" w:rsidP="00253553">
            <w:r>
              <w:t>affect type (quality)</w:t>
            </w:r>
          </w:p>
        </w:tc>
        <w:tc>
          <w:tcPr>
            <w:tcW w:w="2203" w:type="dxa"/>
          </w:tcPr>
          <w:p w:rsidR="003A3882" w:rsidRPr="000933A6" w:rsidRDefault="003A3882" w:rsidP="00253553"/>
        </w:tc>
        <w:tc>
          <w:tcPr>
            <w:tcW w:w="7689" w:type="dxa"/>
          </w:tcPr>
          <w:p w:rsidR="003A3882" w:rsidRDefault="003A3882" w:rsidP="00253553"/>
        </w:tc>
      </w:tr>
      <w:tr w:rsidR="003A3882" w:rsidTr="00253553">
        <w:tc>
          <w:tcPr>
            <w:tcW w:w="2112" w:type="dxa"/>
          </w:tcPr>
          <w:p w:rsidR="003A3882" w:rsidRDefault="003A3882" w:rsidP="00253553"/>
        </w:tc>
        <w:tc>
          <w:tcPr>
            <w:tcW w:w="2386" w:type="dxa"/>
          </w:tcPr>
          <w:p w:rsidR="003A3882" w:rsidRDefault="003A3882" w:rsidP="00253553">
            <w:r>
              <w:t xml:space="preserve">congruence </w:t>
            </w:r>
          </w:p>
        </w:tc>
        <w:tc>
          <w:tcPr>
            <w:tcW w:w="2203" w:type="dxa"/>
          </w:tcPr>
          <w:p w:rsidR="003A3882" w:rsidRPr="000933A6" w:rsidRDefault="003A3882" w:rsidP="00253553"/>
        </w:tc>
        <w:tc>
          <w:tcPr>
            <w:tcW w:w="7689" w:type="dxa"/>
          </w:tcPr>
          <w:p w:rsidR="003A3882" w:rsidRDefault="003A3882" w:rsidP="00253553"/>
        </w:tc>
      </w:tr>
      <w:tr w:rsidR="003A3882" w:rsidTr="00253553">
        <w:tc>
          <w:tcPr>
            <w:tcW w:w="2112" w:type="dxa"/>
          </w:tcPr>
          <w:p w:rsidR="003A3882" w:rsidRDefault="003A3882" w:rsidP="00253553"/>
        </w:tc>
        <w:tc>
          <w:tcPr>
            <w:tcW w:w="2386" w:type="dxa"/>
          </w:tcPr>
          <w:p w:rsidR="003A3882" w:rsidRDefault="003A3882" w:rsidP="00253553">
            <w:r>
              <w:t>appropriateness</w:t>
            </w:r>
          </w:p>
        </w:tc>
        <w:tc>
          <w:tcPr>
            <w:tcW w:w="2203" w:type="dxa"/>
          </w:tcPr>
          <w:p w:rsidR="003A3882" w:rsidRPr="000933A6" w:rsidRDefault="003A3882" w:rsidP="00253553"/>
        </w:tc>
        <w:tc>
          <w:tcPr>
            <w:tcW w:w="7689" w:type="dxa"/>
          </w:tcPr>
          <w:p w:rsidR="003A3882" w:rsidRDefault="003A3882" w:rsidP="00253553"/>
        </w:tc>
      </w:tr>
      <w:tr w:rsidR="003A3882" w:rsidTr="00253553">
        <w:tc>
          <w:tcPr>
            <w:tcW w:w="2112" w:type="dxa"/>
          </w:tcPr>
          <w:p w:rsidR="003A3882" w:rsidRDefault="003A3882" w:rsidP="00253553">
            <w:r>
              <w:t>affective intensity</w:t>
            </w:r>
          </w:p>
        </w:tc>
        <w:tc>
          <w:tcPr>
            <w:tcW w:w="2386" w:type="dxa"/>
          </w:tcPr>
          <w:p w:rsidR="003A3882" w:rsidRPr="000933A6" w:rsidRDefault="003A3882" w:rsidP="00253553">
            <w:r>
              <w:t>blunted affect</w:t>
            </w:r>
          </w:p>
        </w:tc>
        <w:tc>
          <w:tcPr>
            <w:tcW w:w="2203" w:type="dxa"/>
          </w:tcPr>
          <w:p w:rsidR="003A3882" w:rsidRPr="000933A6" w:rsidRDefault="003A3882" w:rsidP="00253553"/>
        </w:tc>
        <w:tc>
          <w:tcPr>
            <w:tcW w:w="7689" w:type="dxa"/>
          </w:tcPr>
          <w:p w:rsidR="003A3882" w:rsidRDefault="003A3882" w:rsidP="00253553">
            <w:r>
              <w:t>“significant reduction in intensity of emotional expression” (DSM-5)</w:t>
            </w:r>
          </w:p>
          <w:p w:rsidR="003A3882" w:rsidRPr="000933A6" w:rsidRDefault="003A3882" w:rsidP="00253553">
            <w:r>
              <w:t>“</w:t>
            </w:r>
            <w:r w:rsidRPr="00DF3DDC">
              <w:t>significantly reduced intensity in emotional expression</w:t>
            </w:r>
            <w:r>
              <w:t>” (Mohn, 2011)</w:t>
            </w:r>
          </w:p>
        </w:tc>
      </w:tr>
      <w:tr w:rsidR="003A3882" w:rsidTr="00253553">
        <w:tc>
          <w:tcPr>
            <w:tcW w:w="2112" w:type="dxa"/>
          </w:tcPr>
          <w:p w:rsidR="003A3882" w:rsidRDefault="003A3882" w:rsidP="00253553"/>
        </w:tc>
        <w:tc>
          <w:tcPr>
            <w:tcW w:w="2386" w:type="dxa"/>
          </w:tcPr>
          <w:p w:rsidR="003A3882" w:rsidRPr="000933A6" w:rsidRDefault="003A3882" w:rsidP="00253553">
            <w:r>
              <w:t>restricted affect</w:t>
            </w:r>
          </w:p>
        </w:tc>
        <w:tc>
          <w:tcPr>
            <w:tcW w:w="2203" w:type="dxa"/>
          </w:tcPr>
          <w:p w:rsidR="003A3882" w:rsidRPr="000933A6" w:rsidRDefault="0072053A" w:rsidP="00253553">
            <w:r>
              <w:t>constricted affect</w:t>
            </w:r>
          </w:p>
        </w:tc>
        <w:tc>
          <w:tcPr>
            <w:tcW w:w="7689" w:type="dxa"/>
          </w:tcPr>
          <w:p w:rsidR="003A3882" w:rsidRPr="000933A6" w:rsidRDefault="003A3882" w:rsidP="00253553">
            <w:r>
              <w:t>“mild reduction in intensity of emotional expression” (DSM-5)</w:t>
            </w:r>
          </w:p>
        </w:tc>
      </w:tr>
      <w:tr w:rsidR="003A3882" w:rsidTr="00253553">
        <w:tc>
          <w:tcPr>
            <w:tcW w:w="2112" w:type="dxa"/>
          </w:tcPr>
          <w:p w:rsidR="003A3882" w:rsidRDefault="003A3882" w:rsidP="00253553"/>
        </w:tc>
        <w:tc>
          <w:tcPr>
            <w:tcW w:w="2386" w:type="dxa"/>
          </w:tcPr>
          <w:p w:rsidR="003A3882" w:rsidRDefault="003A3882" w:rsidP="00253553">
            <w:r>
              <w:t>constricted affect</w:t>
            </w:r>
          </w:p>
        </w:tc>
        <w:tc>
          <w:tcPr>
            <w:tcW w:w="2203" w:type="dxa"/>
          </w:tcPr>
          <w:p w:rsidR="003A3882" w:rsidRPr="000933A6" w:rsidRDefault="0072053A" w:rsidP="00253553">
            <w:r>
              <w:t>restricted affect</w:t>
            </w:r>
          </w:p>
        </w:tc>
        <w:tc>
          <w:tcPr>
            <w:tcW w:w="7689" w:type="dxa"/>
          </w:tcPr>
          <w:p w:rsidR="003A3882" w:rsidRPr="000933A6" w:rsidRDefault="003A3882" w:rsidP="00253553">
            <w:r>
              <w:t>“mild reduction in intensity of emotional expression” (DSM-5)</w:t>
            </w:r>
          </w:p>
        </w:tc>
      </w:tr>
      <w:tr w:rsidR="003A3882" w:rsidTr="00253553">
        <w:tc>
          <w:tcPr>
            <w:tcW w:w="2112" w:type="dxa"/>
          </w:tcPr>
          <w:p w:rsidR="003A3882" w:rsidRDefault="003A3882" w:rsidP="00253553"/>
        </w:tc>
        <w:tc>
          <w:tcPr>
            <w:tcW w:w="2386" w:type="dxa"/>
          </w:tcPr>
          <w:p w:rsidR="003A3882" w:rsidRPr="000933A6" w:rsidRDefault="003A3882" w:rsidP="00253553">
            <w:r>
              <w:t>flat affect</w:t>
            </w:r>
          </w:p>
        </w:tc>
        <w:tc>
          <w:tcPr>
            <w:tcW w:w="2203" w:type="dxa"/>
          </w:tcPr>
          <w:p w:rsidR="003A3882" w:rsidRPr="000933A6" w:rsidRDefault="003A3882" w:rsidP="00253553"/>
        </w:tc>
        <w:tc>
          <w:tcPr>
            <w:tcW w:w="7689" w:type="dxa"/>
          </w:tcPr>
          <w:p w:rsidR="003A3882" w:rsidRDefault="003A3882" w:rsidP="00253553">
            <w:r>
              <w:t>“absence or near absence of emotional expression” (DSM-5)</w:t>
            </w:r>
          </w:p>
          <w:p w:rsidR="003A3882" w:rsidRPr="000933A6" w:rsidRDefault="003A3882" w:rsidP="00253553">
            <w:r>
              <w:t>“</w:t>
            </w:r>
            <w:r w:rsidRPr="00DF3DDC">
              <w:t>A person with flat affect has no or nearly no emotional expression. He or she may not react at all to circumstances that usually evoke strong emotions in others</w:t>
            </w:r>
            <w:r>
              <w:t xml:space="preserve">” (Mohn, 2011) </w:t>
            </w:r>
          </w:p>
        </w:tc>
      </w:tr>
      <w:tr w:rsidR="0072053A" w:rsidTr="00E328D8">
        <w:tc>
          <w:tcPr>
            <w:tcW w:w="2112" w:type="dxa"/>
          </w:tcPr>
          <w:p w:rsidR="0072053A" w:rsidRPr="004B42F3" w:rsidRDefault="0072053A" w:rsidP="00E328D8"/>
        </w:tc>
        <w:tc>
          <w:tcPr>
            <w:tcW w:w="2386" w:type="dxa"/>
          </w:tcPr>
          <w:p w:rsidR="0072053A" w:rsidRPr="000933A6" w:rsidRDefault="0072053A" w:rsidP="00E328D8">
            <w:r>
              <w:t>l</w:t>
            </w:r>
            <w:r w:rsidRPr="004B42F3">
              <w:t>abile</w:t>
            </w:r>
            <w:r>
              <w:t xml:space="preserve"> affect</w:t>
            </w:r>
          </w:p>
        </w:tc>
        <w:tc>
          <w:tcPr>
            <w:tcW w:w="2203" w:type="dxa"/>
          </w:tcPr>
          <w:p w:rsidR="0072053A" w:rsidRPr="000933A6" w:rsidRDefault="0072053A" w:rsidP="00E328D8"/>
        </w:tc>
        <w:tc>
          <w:tcPr>
            <w:tcW w:w="7689" w:type="dxa"/>
          </w:tcPr>
          <w:p w:rsidR="0072053A" w:rsidRPr="000933A6" w:rsidRDefault="0072053A" w:rsidP="00E328D8">
            <w:r>
              <w:t>“abnormal variability in affect with repeated, rapid, and abrupt shifts in affective expression” (DSM-5)</w:t>
            </w:r>
          </w:p>
        </w:tc>
      </w:tr>
      <w:tr w:rsidR="003A3882" w:rsidTr="00253553">
        <w:trPr>
          <w:trHeight w:val="323"/>
        </w:trPr>
        <w:tc>
          <w:tcPr>
            <w:tcW w:w="2112" w:type="dxa"/>
          </w:tcPr>
          <w:p w:rsidR="003A3882" w:rsidRDefault="003A3882" w:rsidP="00253553"/>
        </w:tc>
        <w:tc>
          <w:tcPr>
            <w:tcW w:w="2386" w:type="dxa"/>
          </w:tcPr>
          <w:p w:rsidR="003A3882" w:rsidRDefault="003A3882" w:rsidP="00253553">
            <w:r>
              <w:t xml:space="preserve">vacant affect </w:t>
            </w:r>
            <w:r w:rsidRPr="007D1BA8">
              <w:rPr>
                <w:b/>
                <w:color w:val="FF0000"/>
                <w:sz w:val="24"/>
                <w:szCs w:val="24"/>
                <w:vertAlign w:val="superscript"/>
              </w:rPr>
              <w:t>E</w:t>
            </w:r>
          </w:p>
        </w:tc>
        <w:tc>
          <w:tcPr>
            <w:tcW w:w="2203" w:type="dxa"/>
          </w:tcPr>
          <w:p w:rsidR="003A3882" w:rsidRPr="000933A6" w:rsidRDefault="003A3882" w:rsidP="00253553"/>
        </w:tc>
        <w:tc>
          <w:tcPr>
            <w:tcW w:w="7689" w:type="dxa"/>
          </w:tcPr>
          <w:p w:rsidR="003A3882" w:rsidRPr="000933A6" w:rsidRDefault="003A3882" w:rsidP="00253553"/>
        </w:tc>
      </w:tr>
      <w:tr w:rsidR="003A3882" w:rsidTr="00253553">
        <w:tc>
          <w:tcPr>
            <w:tcW w:w="2112" w:type="dxa"/>
          </w:tcPr>
          <w:p w:rsidR="003A3882" w:rsidRDefault="003A3882" w:rsidP="00253553"/>
        </w:tc>
        <w:tc>
          <w:tcPr>
            <w:tcW w:w="2386" w:type="dxa"/>
          </w:tcPr>
          <w:p w:rsidR="003A3882" w:rsidRDefault="003A3882" w:rsidP="00253553">
            <w:r w:rsidRPr="007D1BA8">
              <w:t>labile/adaptable affect</w:t>
            </w:r>
            <w:r>
              <w:t xml:space="preserve"> </w:t>
            </w:r>
            <w:r w:rsidRPr="007D1BA8">
              <w:rPr>
                <w:b/>
                <w:color w:val="FF0000"/>
                <w:sz w:val="24"/>
                <w:szCs w:val="24"/>
                <w:vertAlign w:val="superscript"/>
              </w:rPr>
              <w:t>E</w:t>
            </w:r>
          </w:p>
        </w:tc>
        <w:tc>
          <w:tcPr>
            <w:tcW w:w="2203" w:type="dxa"/>
          </w:tcPr>
          <w:p w:rsidR="003A3882" w:rsidRDefault="003A3882" w:rsidP="00253553"/>
        </w:tc>
        <w:tc>
          <w:tcPr>
            <w:tcW w:w="7689" w:type="dxa"/>
          </w:tcPr>
          <w:p w:rsidR="003A3882" w:rsidRDefault="003A3882" w:rsidP="00253553"/>
        </w:tc>
      </w:tr>
      <w:tr w:rsidR="0072053A" w:rsidTr="00E328D8">
        <w:tc>
          <w:tcPr>
            <w:tcW w:w="2112" w:type="dxa"/>
          </w:tcPr>
          <w:p w:rsidR="0072053A" w:rsidRDefault="0072053A" w:rsidP="00E328D8"/>
        </w:tc>
        <w:tc>
          <w:tcPr>
            <w:tcW w:w="2386" w:type="dxa"/>
          </w:tcPr>
          <w:p w:rsidR="0072053A" w:rsidRPr="000933A6" w:rsidRDefault="0072053A" w:rsidP="00E328D8">
            <w:r>
              <w:t>insensitive affect</w:t>
            </w:r>
          </w:p>
        </w:tc>
        <w:tc>
          <w:tcPr>
            <w:tcW w:w="2203" w:type="dxa"/>
          </w:tcPr>
          <w:p w:rsidR="0072053A" w:rsidRPr="000933A6" w:rsidRDefault="0072053A" w:rsidP="00E328D8"/>
        </w:tc>
        <w:tc>
          <w:tcPr>
            <w:tcW w:w="7689" w:type="dxa"/>
          </w:tcPr>
          <w:p w:rsidR="0072053A" w:rsidRPr="000933A6" w:rsidRDefault="0072053A" w:rsidP="00E328D8"/>
        </w:tc>
      </w:tr>
      <w:tr w:rsidR="003A3882" w:rsidTr="00253553">
        <w:tc>
          <w:tcPr>
            <w:tcW w:w="2112" w:type="dxa"/>
          </w:tcPr>
          <w:p w:rsidR="003A3882" w:rsidRDefault="003A3882" w:rsidP="00253553"/>
        </w:tc>
        <w:tc>
          <w:tcPr>
            <w:tcW w:w="2386" w:type="dxa"/>
          </w:tcPr>
          <w:p w:rsidR="003A3882" w:rsidRPr="000933A6" w:rsidRDefault="003A3882" w:rsidP="00253553">
            <w:r>
              <w:t>constricted affect</w:t>
            </w:r>
          </w:p>
        </w:tc>
        <w:tc>
          <w:tcPr>
            <w:tcW w:w="2203" w:type="dxa"/>
          </w:tcPr>
          <w:p w:rsidR="003A3882" w:rsidRPr="000933A6" w:rsidRDefault="003A3882" w:rsidP="00253553">
            <w:r>
              <w:t>restricted affect</w:t>
            </w:r>
          </w:p>
        </w:tc>
        <w:tc>
          <w:tcPr>
            <w:tcW w:w="7689" w:type="dxa"/>
          </w:tcPr>
          <w:p w:rsidR="003A3882" w:rsidRPr="000933A6" w:rsidRDefault="003A3882" w:rsidP="00253553">
            <w:r>
              <w:t>“mild reduction in intensity of emotional expression” (DSM-5)</w:t>
            </w:r>
          </w:p>
        </w:tc>
      </w:tr>
      <w:tr w:rsidR="003A3882" w:rsidTr="00253553">
        <w:tc>
          <w:tcPr>
            <w:tcW w:w="2112" w:type="dxa"/>
          </w:tcPr>
          <w:p w:rsidR="003A3882" w:rsidRPr="004B42F3" w:rsidRDefault="003A3882" w:rsidP="00253553"/>
        </w:tc>
        <w:tc>
          <w:tcPr>
            <w:tcW w:w="2386" w:type="dxa"/>
          </w:tcPr>
          <w:p w:rsidR="003A3882" w:rsidRPr="000933A6" w:rsidRDefault="003A3882" w:rsidP="00253553">
            <w:r w:rsidRPr="004B42F3">
              <w:t>full range affect</w:t>
            </w:r>
          </w:p>
        </w:tc>
        <w:tc>
          <w:tcPr>
            <w:tcW w:w="2203" w:type="dxa"/>
          </w:tcPr>
          <w:p w:rsidR="003A3882" w:rsidRPr="000933A6" w:rsidRDefault="003A3882" w:rsidP="00253553"/>
        </w:tc>
        <w:tc>
          <w:tcPr>
            <w:tcW w:w="7689" w:type="dxa"/>
          </w:tcPr>
          <w:p w:rsidR="003A3882" w:rsidRPr="000933A6" w:rsidRDefault="003A3882" w:rsidP="00253553"/>
        </w:tc>
      </w:tr>
      <w:tr w:rsidR="003A3882" w:rsidTr="00253553">
        <w:tc>
          <w:tcPr>
            <w:tcW w:w="2112" w:type="dxa"/>
          </w:tcPr>
          <w:p w:rsidR="003A3882" w:rsidRDefault="003A3882" w:rsidP="00253553">
            <w:r>
              <w:t>appropriateness</w:t>
            </w:r>
          </w:p>
        </w:tc>
        <w:tc>
          <w:tcPr>
            <w:tcW w:w="2386" w:type="dxa"/>
          </w:tcPr>
          <w:p w:rsidR="003A3882" w:rsidRPr="000933A6" w:rsidRDefault="003A3882" w:rsidP="00253553">
            <w:r>
              <w:t>incongruent affect</w:t>
            </w:r>
          </w:p>
        </w:tc>
        <w:tc>
          <w:tcPr>
            <w:tcW w:w="2203" w:type="dxa"/>
          </w:tcPr>
          <w:p w:rsidR="003A3882" w:rsidRPr="000933A6" w:rsidRDefault="003A3882" w:rsidP="00253553">
            <w:r>
              <w:t>inappropriate affect</w:t>
            </w:r>
          </w:p>
        </w:tc>
        <w:tc>
          <w:tcPr>
            <w:tcW w:w="7689" w:type="dxa"/>
          </w:tcPr>
          <w:p w:rsidR="003A3882" w:rsidRPr="000933A6" w:rsidRDefault="003A3882" w:rsidP="00253553"/>
        </w:tc>
      </w:tr>
      <w:tr w:rsidR="003A3882" w:rsidTr="00253553">
        <w:tc>
          <w:tcPr>
            <w:tcW w:w="2112" w:type="dxa"/>
          </w:tcPr>
          <w:p w:rsidR="003A3882" w:rsidRDefault="003A3882" w:rsidP="00253553"/>
        </w:tc>
        <w:tc>
          <w:tcPr>
            <w:tcW w:w="2386" w:type="dxa"/>
          </w:tcPr>
          <w:p w:rsidR="003A3882" w:rsidRDefault="003A3882" w:rsidP="00253553">
            <w:r>
              <w:t>affective congruence</w:t>
            </w:r>
          </w:p>
        </w:tc>
        <w:tc>
          <w:tcPr>
            <w:tcW w:w="2203" w:type="dxa"/>
          </w:tcPr>
          <w:p w:rsidR="003A3882" w:rsidRPr="000933A6" w:rsidRDefault="003A3882" w:rsidP="00253553"/>
        </w:tc>
        <w:tc>
          <w:tcPr>
            <w:tcW w:w="7689" w:type="dxa"/>
          </w:tcPr>
          <w:p w:rsidR="003A3882" w:rsidRPr="000933A6" w:rsidRDefault="003A3882" w:rsidP="00253553">
            <w:r>
              <w:t>congruence of affect with content of speech or situation (DSM-5)</w:t>
            </w:r>
          </w:p>
        </w:tc>
      </w:tr>
      <w:tr w:rsidR="003A3882" w:rsidTr="00253553">
        <w:tc>
          <w:tcPr>
            <w:tcW w:w="2112" w:type="dxa"/>
          </w:tcPr>
          <w:p w:rsidR="003A3882" w:rsidRDefault="003A3882" w:rsidP="00253553"/>
        </w:tc>
        <w:tc>
          <w:tcPr>
            <w:tcW w:w="2386" w:type="dxa"/>
          </w:tcPr>
          <w:p w:rsidR="003A3882" w:rsidRDefault="003A3882" w:rsidP="00253553">
            <w:r>
              <w:t>congruent affect</w:t>
            </w:r>
          </w:p>
        </w:tc>
        <w:tc>
          <w:tcPr>
            <w:tcW w:w="2203" w:type="dxa"/>
          </w:tcPr>
          <w:p w:rsidR="003A3882" w:rsidRPr="000933A6" w:rsidRDefault="003A3882" w:rsidP="00253553">
            <w:r>
              <w:t>appropriate affect</w:t>
            </w:r>
          </w:p>
        </w:tc>
        <w:tc>
          <w:tcPr>
            <w:tcW w:w="7689" w:type="dxa"/>
          </w:tcPr>
          <w:p w:rsidR="003A3882" w:rsidRPr="000933A6" w:rsidRDefault="003A3882" w:rsidP="00253553">
            <w:r>
              <w:t>affect is concordant with speech (DSM-5)</w:t>
            </w:r>
          </w:p>
        </w:tc>
      </w:tr>
      <w:tr w:rsidR="003A3882" w:rsidTr="00253553">
        <w:tc>
          <w:tcPr>
            <w:tcW w:w="2112" w:type="dxa"/>
          </w:tcPr>
          <w:p w:rsidR="003A3882" w:rsidRDefault="003A3882" w:rsidP="00253553"/>
        </w:tc>
        <w:tc>
          <w:tcPr>
            <w:tcW w:w="2386" w:type="dxa"/>
          </w:tcPr>
          <w:p w:rsidR="003A3882" w:rsidRDefault="003A3882" w:rsidP="00253553">
            <w:r>
              <w:t>inappropriate affect</w:t>
            </w:r>
          </w:p>
        </w:tc>
        <w:tc>
          <w:tcPr>
            <w:tcW w:w="2203" w:type="dxa"/>
          </w:tcPr>
          <w:p w:rsidR="003A3882" w:rsidRDefault="003A3882" w:rsidP="00253553">
            <w:r>
              <w:t>incongruent affect</w:t>
            </w:r>
          </w:p>
        </w:tc>
        <w:tc>
          <w:tcPr>
            <w:tcW w:w="7689" w:type="dxa"/>
          </w:tcPr>
          <w:p w:rsidR="003A3882" w:rsidRPr="000933A6" w:rsidRDefault="003A3882" w:rsidP="00253553">
            <w:r>
              <w:t>“discordance between affective expression and the content of speech or ideation” (APA DSM-5)</w:t>
            </w:r>
          </w:p>
        </w:tc>
      </w:tr>
      <w:tr w:rsidR="003A3882" w:rsidTr="00253553">
        <w:tc>
          <w:tcPr>
            <w:tcW w:w="2112" w:type="dxa"/>
          </w:tcPr>
          <w:p w:rsidR="003A3882" w:rsidRDefault="003A3882" w:rsidP="00253553"/>
        </w:tc>
        <w:tc>
          <w:tcPr>
            <w:tcW w:w="2386" w:type="dxa"/>
          </w:tcPr>
          <w:p w:rsidR="003A3882" w:rsidRDefault="003A3882" w:rsidP="00253553">
            <w:r>
              <w:t>emotional lability</w:t>
            </w:r>
          </w:p>
        </w:tc>
        <w:tc>
          <w:tcPr>
            <w:tcW w:w="2203" w:type="dxa"/>
          </w:tcPr>
          <w:p w:rsidR="003A3882" w:rsidRPr="000933A6" w:rsidRDefault="003A3882" w:rsidP="00253553"/>
        </w:tc>
        <w:tc>
          <w:tcPr>
            <w:tcW w:w="7689" w:type="dxa"/>
          </w:tcPr>
          <w:p w:rsidR="003A3882" w:rsidRPr="000933A6" w:rsidRDefault="003A3882" w:rsidP="00253553">
            <w:r>
              <w:t xml:space="preserve">“Instability of emotional experiences and mood; emotions that are easily aroused, intense, and/or out of proportion to events and circumstances” </w:t>
            </w:r>
            <w:sdt>
              <w:sdtPr>
                <w:id w:val="-41223473"/>
                <w:citation/>
              </w:sdtPr>
              <w:sdtEndPr/>
              <w:sdtContent>
                <w:r>
                  <w:fldChar w:fldCharType="begin"/>
                </w:r>
                <w:r>
                  <w:instrText xml:space="preserve"> CITATION APA13 \l 1033 </w:instrText>
                </w:r>
                <w:r>
                  <w:fldChar w:fldCharType="separate"/>
                </w:r>
                <w:r w:rsidRPr="00CF1306">
                  <w:rPr>
                    <w:noProof/>
                  </w:rPr>
                  <w:t>(APA, 2013)</w:t>
                </w:r>
                <w:r>
                  <w:fldChar w:fldCharType="end"/>
                </w:r>
              </w:sdtContent>
            </w:sdt>
            <w:r>
              <w:t>.</w:t>
            </w:r>
          </w:p>
        </w:tc>
      </w:tr>
    </w:tbl>
    <w:p w:rsidR="003A3882" w:rsidRDefault="003A3882" w:rsidP="003A3882"/>
    <w:sectPr w:rsidR="003A3882" w:rsidSect="003A3882">
      <w:footerReference w:type="default" r:id="rId12"/>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77BC" w:rsidRDefault="00A277BC">
      <w:pPr>
        <w:spacing w:line="240" w:lineRule="auto"/>
      </w:pPr>
      <w:r>
        <w:separator/>
      </w:r>
    </w:p>
  </w:endnote>
  <w:endnote w:type="continuationSeparator" w:id="0">
    <w:p w:rsidR="00A277BC" w:rsidRDefault="00A277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3891216"/>
      <w:docPartObj>
        <w:docPartGallery w:val="Page Numbers (Bottom of Page)"/>
        <w:docPartUnique/>
      </w:docPartObj>
    </w:sdtPr>
    <w:sdtEndPr>
      <w:rPr>
        <w:noProof/>
      </w:rPr>
    </w:sdtEndPr>
    <w:sdtContent>
      <w:p w:rsidR="0012669E" w:rsidRPr="005A1DD1" w:rsidRDefault="009E0398">
        <w:pPr>
          <w:pStyle w:val="Footer"/>
          <w:jc w:val="right"/>
        </w:pPr>
        <w:r w:rsidRPr="005A1DD1">
          <w:fldChar w:fldCharType="begin"/>
        </w:r>
        <w:r w:rsidRPr="005A1DD1">
          <w:instrText xml:space="preserve"> PAGE   \* MERGEFORMAT </w:instrText>
        </w:r>
        <w:r w:rsidRPr="005A1DD1">
          <w:fldChar w:fldCharType="separate"/>
        </w:r>
        <w:r w:rsidR="006B2CDD">
          <w:rPr>
            <w:noProof/>
          </w:rPr>
          <w:t>4</w:t>
        </w:r>
        <w:r w:rsidRPr="005A1DD1">
          <w:rPr>
            <w:noProof/>
          </w:rPr>
          <w:fldChar w:fldCharType="end"/>
        </w:r>
      </w:p>
    </w:sdtContent>
  </w:sdt>
  <w:p w:rsidR="0012669E" w:rsidRDefault="00A277B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4036951"/>
      <w:docPartObj>
        <w:docPartGallery w:val="Page Numbers (Bottom of Page)"/>
        <w:docPartUnique/>
      </w:docPartObj>
    </w:sdtPr>
    <w:sdtEndPr>
      <w:rPr>
        <w:noProof/>
      </w:rPr>
    </w:sdtEndPr>
    <w:sdtContent>
      <w:p w:rsidR="003A3882" w:rsidRPr="005A1DD1" w:rsidRDefault="003A3882">
        <w:pPr>
          <w:pStyle w:val="Footer"/>
          <w:jc w:val="right"/>
        </w:pPr>
        <w:r w:rsidRPr="005A1DD1">
          <w:fldChar w:fldCharType="begin"/>
        </w:r>
        <w:r w:rsidRPr="005A1DD1">
          <w:instrText xml:space="preserve"> PAGE   \* MERGEFORMAT </w:instrText>
        </w:r>
        <w:r w:rsidRPr="005A1DD1">
          <w:fldChar w:fldCharType="separate"/>
        </w:r>
        <w:r w:rsidR="006B2CDD">
          <w:rPr>
            <w:noProof/>
          </w:rPr>
          <w:t>5</w:t>
        </w:r>
        <w:r w:rsidRPr="005A1DD1">
          <w:rPr>
            <w:noProof/>
          </w:rPr>
          <w:fldChar w:fldCharType="end"/>
        </w:r>
      </w:p>
    </w:sdtContent>
  </w:sdt>
  <w:p w:rsidR="003A3882" w:rsidRDefault="003A38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77BC" w:rsidRDefault="00A277BC">
      <w:pPr>
        <w:spacing w:line="240" w:lineRule="auto"/>
      </w:pPr>
      <w:r>
        <w:separator/>
      </w:r>
    </w:p>
  </w:footnote>
  <w:footnote w:type="continuationSeparator" w:id="0">
    <w:p w:rsidR="00A277BC" w:rsidRDefault="00A277BC">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053CE1"/>
    <w:multiLevelType w:val="hybridMultilevel"/>
    <w:tmpl w:val="AB903A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470FD9"/>
    <w:multiLevelType w:val="hybridMultilevel"/>
    <w:tmpl w:val="3CCCCDA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DE80BDB"/>
    <w:multiLevelType w:val="hybridMultilevel"/>
    <w:tmpl w:val="F43AE22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742592"/>
    <w:multiLevelType w:val="hybridMultilevel"/>
    <w:tmpl w:val="F470208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D6D7039"/>
    <w:multiLevelType w:val="hybridMultilevel"/>
    <w:tmpl w:val="2CBC8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9725FD"/>
    <w:multiLevelType w:val="hybridMultilevel"/>
    <w:tmpl w:val="26F62EB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D2110F"/>
    <w:multiLevelType w:val="hybridMultilevel"/>
    <w:tmpl w:val="34C6DB1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F171907"/>
    <w:multiLevelType w:val="hybridMultilevel"/>
    <w:tmpl w:val="D49275C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8A2131"/>
    <w:multiLevelType w:val="hybridMultilevel"/>
    <w:tmpl w:val="FD18454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6A716F7"/>
    <w:multiLevelType w:val="hybridMultilevel"/>
    <w:tmpl w:val="AEE050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0B0F0B"/>
    <w:multiLevelType w:val="hybridMultilevel"/>
    <w:tmpl w:val="B6AEE4D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D3638EB"/>
    <w:multiLevelType w:val="hybridMultilevel"/>
    <w:tmpl w:val="AC2207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0B0B3D"/>
    <w:multiLevelType w:val="hybridMultilevel"/>
    <w:tmpl w:val="9BD23B8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54A1D01"/>
    <w:multiLevelType w:val="hybridMultilevel"/>
    <w:tmpl w:val="E558160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39129C"/>
    <w:multiLevelType w:val="hybridMultilevel"/>
    <w:tmpl w:val="52609A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085974"/>
    <w:multiLevelType w:val="hybridMultilevel"/>
    <w:tmpl w:val="E3EA15B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96062F"/>
    <w:multiLevelType w:val="hybridMultilevel"/>
    <w:tmpl w:val="DEF61A7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9"/>
  </w:num>
  <w:num w:numId="3">
    <w:abstractNumId w:val="6"/>
  </w:num>
  <w:num w:numId="4">
    <w:abstractNumId w:val="1"/>
  </w:num>
  <w:num w:numId="5">
    <w:abstractNumId w:val="10"/>
  </w:num>
  <w:num w:numId="6">
    <w:abstractNumId w:val="12"/>
  </w:num>
  <w:num w:numId="7">
    <w:abstractNumId w:val="3"/>
  </w:num>
  <w:num w:numId="8">
    <w:abstractNumId w:val="11"/>
  </w:num>
  <w:num w:numId="9">
    <w:abstractNumId w:val="13"/>
  </w:num>
  <w:num w:numId="10">
    <w:abstractNumId w:val="16"/>
  </w:num>
  <w:num w:numId="11">
    <w:abstractNumId w:val="8"/>
  </w:num>
  <w:num w:numId="12">
    <w:abstractNumId w:val="2"/>
  </w:num>
  <w:num w:numId="13">
    <w:abstractNumId w:val="0"/>
  </w:num>
  <w:num w:numId="14">
    <w:abstractNumId w:val="14"/>
  </w:num>
  <w:num w:numId="15">
    <w:abstractNumId w:val="7"/>
  </w:num>
  <w:num w:numId="16">
    <w:abstractNumId w:val="15"/>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0DC0"/>
    <w:rsid w:val="00030965"/>
    <w:rsid w:val="000645D7"/>
    <w:rsid w:val="000855B7"/>
    <w:rsid w:val="000A0548"/>
    <w:rsid w:val="000A253C"/>
    <w:rsid w:val="001D6925"/>
    <w:rsid w:val="00280CA4"/>
    <w:rsid w:val="00280F73"/>
    <w:rsid w:val="002B1BB1"/>
    <w:rsid w:val="002E322A"/>
    <w:rsid w:val="002F6241"/>
    <w:rsid w:val="003615C6"/>
    <w:rsid w:val="0039662C"/>
    <w:rsid w:val="003A3882"/>
    <w:rsid w:val="003B09BB"/>
    <w:rsid w:val="003B6683"/>
    <w:rsid w:val="004B7EB7"/>
    <w:rsid w:val="004E45FD"/>
    <w:rsid w:val="004F1307"/>
    <w:rsid w:val="004F5EC5"/>
    <w:rsid w:val="0050494F"/>
    <w:rsid w:val="00544380"/>
    <w:rsid w:val="005A2C20"/>
    <w:rsid w:val="005B0DC0"/>
    <w:rsid w:val="005B292F"/>
    <w:rsid w:val="005D711A"/>
    <w:rsid w:val="005E1CC3"/>
    <w:rsid w:val="005E45BC"/>
    <w:rsid w:val="006344CD"/>
    <w:rsid w:val="00641F23"/>
    <w:rsid w:val="00657857"/>
    <w:rsid w:val="006B2CDD"/>
    <w:rsid w:val="00701558"/>
    <w:rsid w:val="0072053A"/>
    <w:rsid w:val="007635A8"/>
    <w:rsid w:val="007C5A5B"/>
    <w:rsid w:val="007F4B48"/>
    <w:rsid w:val="008E0B44"/>
    <w:rsid w:val="00900F52"/>
    <w:rsid w:val="009023F1"/>
    <w:rsid w:val="009857D1"/>
    <w:rsid w:val="009A79A1"/>
    <w:rsid w:val="009E0398"/>
    <w:rsid w:val="00A277BC"/>
    <w:rsid w:val="00A35CD9"/>
    <w:rsid w:val="00A96D28"/>
    <w:rsid w:val="00AC3497"/>
    <w:rsid w:val="00B7699C"/>
    <w:rsid w:val="00B94BB7"/>
    <w:rsid w:val="00BC2A2D"/>
    <w:rsid w:val="00BD0F73"/>
    <w:rsid w:val="00BF3176"/>
    <w:rsid w:val="00CB095C"/>
    <w:rsid w:val="00D0025B"/>
    <w:rsid w:val="00D27A71"/>
    <w:rsid w:val="00D3612C"/>
    <w:rsid w:val="00D42BBC"/>
    <w:rsid w:val="00DA3915"/>
    <w:rsid w:val="00DC3109"/>
    <w:rsid w:val="00E218C7"/>
    <w:rsid w:val="00E43108"/>
    <w:rsid w:val="00ED10C0"/>
    <w:rsid w:val="00ED64FF"/>
    <w:rsid w:val="00F81D16"/>
    <w:rsid w:val="00F865A1"/>
    <w:rsid w:val="00FC46D4"/>
    <w:rsid w:val="00FE57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2116F4-9BAF-4555-816C-7962677F6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0DC0"/>
    <w:pPr>
      <w:spacing w:after="0"/>
    </w:pPr>
    <w:rPr>
      <w:rFonts w:ascii="Georgia" w:hAnsi="Georgia"/>
      <w:sz w:val="18"/>
      <w:szCs w:val="18"/>
    </w:rPr>
  </w:style>
  <w:style w:type="paragraph" w:styleId="Heading1">
    <w:name w:val="heading 1"/>
    <w:basedOn w:val="Normal"/>
    <w:next w:val="Normal"/>
    <w:link w:val="Heading1Char"/>
    <w:autoRedefine/>
    <w:uiPriority w:val="9"/>
    <w:qFormat/>
    <w:rsid w:val="009E0398"/>
    <w:pPr>
      <w:keepNext/>
      <w:keepLines/>
      <w:outlineLvl w:val="0"/>
    </w:pPr>
    <w:rPr>
      <w:rFonts w:ascii="Gill Sans MT" w:eastAsiaTheme="majorEastAsia" w:hAnsi="Gill Sans MT" w:cstheme="majorBidi"/>
      <w:b/>
      <w:sz w:val="28"/>
      <w:szCs w:val="32"/>
    </w:rPr>
  </w:style>
  <w:style w:type="paragraph" w:styleId="Heading2">
    <w:name w:val="heading 2"/>
    <w:basedOn w:val="Normal"/>
    <w:next w:val="Normal"/>
    <w:link w:val="Heading2Char"/>
    <w:uiPriority w:val="9"/>
    <w:unhideWhenUsed/>
    <w:qFormat/>
    <w:rsid w:val="005B0DC0"/>
    <w:pPr>
      <w:keepNext/>
      <w:keepLines/>
      <w:spacing w:before="400" w:after="200"/>
      <w:outlineLvl w:val="1"/>
    </w:pPr>
    <w:rPr>
      <w:rFonts w:eastAsiaTheme="majorEastAsia" w:cstheme="majorBidi"/>
      <w:b/>
      <w:sz w:val="20"/>
      <w:szCs w:val="20"/>
    </w:rPr>
  </w:style>
  <w:style w:type="paragraph" w:styleId="Heading3">
    <w:name w:val="heading 3"/>
    <w:basedOn w:val="Normal"/>
    <w:next w:val="Normal"/>
    <w:link w:val="Heading3Char"/>
    <w:uiPriority w:val="9"/>
    <w:unhideWhenUsed/>
    <w:qFormat/>
    <w:rsid w:val="005B0DC0"/>
    <w:pPr>
      <w:keepNext/>
      <w:keepLines/>
      <w:spacing w:before="200" w:after="200"/>
      <w:outlineLvl w:val="2"/>
    </w:pPr>
    <w:rPr>
      <w:rFonts w:eastAsiaTheme="majorEastAsia" w:cs="Times New Roman"/>
      <w:b/>
      <w:smallCap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Heading1"/>
    <w:link w:val="Style1Char"/>
    <w:autoRedefine/>
    <w:qFormat/>
    <w:rsid w:val="004F1307"/>
    <w:pPr>
      <w:spacing w:after="240"/>
    </w:pPr>
    <w:rPr>
      <w:b w:val="0"/>
      <w:szCs w:val="28"/>
    </w:rPr>
  </w:style>
  <w:style w:type="character" w:customStyle="1" w:styleId="Style1Char">
    <w:name w:val="Style1 Char"/>
    <w:basedOn w:val="Heading1Char"/>
    <w:link w:val="Style1"/>
    <w:rsid w:val="004F1307"/>
    <w:rPr>
      <w:rFonts w:ascii="Gill Sans MT" w:eastAsiaTheme="majorEastAsia" w:hAnsi="Gill Sans MT" w:cstheme="majorBidi"/>
      <w:b w:val="0"/>
      <w:sz w:val="28"/>
      <w:szCs w:val="28"/>
    </w:rPr>
  </w:style>
  <w:style w:type="character" w:customStyle="1" w:styleId="Heading1Char">
    <w:name w:val="Heading 1 Char"/>
    <w:basedOn w:val="DefaultParagraphFont"/>
    <w:link w:val="Heading1"/>
    <w:uiPriority w:val="9"/>
    <w:rsid w:val="009E0398"/>
    <w:rPr>
      <w:rFonts w:ascii="Gill Sans MT" w:eastAsiaTheme="majorEastAsia" w:hAnsi="Gill Sans MT" w:cstheme="majorBidi"/>
      <w:b/>
      <w:sz w:val="28"/>
      <w:szCs w:val="32"/>
    </w:rPr>
  </w:style>
  <w:style w:type="character" w:customStyle="1" w:styleId="Heading2Char">
    <w:name w:val="Heading 2 Char"/>
    <w:basedOn w:val="DefaultParagraphFont"/>
    <w:link w:val="Heading2"/>
    <w:uiPriority w:val="9"/>
    <w:rsid w:val="005B0DC0"/>
    <w:rPr>
      <w:rFonts w:ascii="Georgia" w:eastAsiaTheme="majorEastAsia" w:hAnsi="Georgia" w:cstheme="majorBidi"/>
      <w:b/>
      <w:sz w:val="20"/>
      <w:szCs w:val="20"/>
    </w:rPr>
  </w:style>
  <w:style w:type="character" w:customStyle="1" w:styleId="Heading3Char">
    <w:name w:val="Heading 3 Char"/>
    <w:basedOn w:val="DefaultParagraphFont"/>
    <w:link w:val="Heading3"/>
    <w:uiPriority w:val="9"/>
    <w:rsid w:val="005B0DC0"/>
    <w:rPr>
      <w:rFonts w:ascii="Georgia" w:eastAsiaTheme="majorEastAsia" w:hAnsi="Georgia" w:cs="Times New Roman"/>
      <w:b/>
      <w:smallCaps/>
      <w:sz w:val="20"/>
      <w:szCs w:val="20"/>
    </w:rPr>
  </w:style>
  <w:style w:type="paragraph" w:styleId="ListParagraph">
    <w:name w:val="List Paragraph"/>
    <w:basedOn w:val="Normal"/>
    <w:uiPriority w:val="34"/>
    <w:qFormat/>
    <w:rsid w:val="005B0DC0"/>
    <w:pPr>
      <w:ind w:left="720"/>
      <w:contextualSpacing/>
    </w:pPr>
  </w:style>
  <w:style w:type="table" w:styleId="TableGrid">
    <w:name w:val="Table Grid"/>
    <w:basedOn w:val="TableNormal"/>
    <w:uiPriority w:val="39"/>
    <w:rsid w:val="005B0D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B0DC0"/>
    <w:rPr>
      <w:color w:val="0563C1" w:themeColor="hyperlink"/>
      <w:u w:val="single"/>
    </w:rPr>
  </w:style>
  <w:style w:type="paragraph" w:styleId="Footer">
    <w:name w:val="footer"/>
    <w:basedOn w:val="Normal"/>
    <w:link w:val="FooterChar"/>
    <w:uiPriority w:val="99"/>
    <w:unhideWhenUsed/>
    <w:rsid w:val="005B0DC0"/>
    <w:pPr>
      <w:tabs>
        <w:tab w:val="center" w:pos="4680"/>
        <w:tab w:val="right" w:pos="9360"/>
      </w:tabs>
      <w:spacing w:line="240" w:lineRule="auto"/>
    </w:pPr>
  </w:style>
  <w:style w:type="character" w:customStyle="1" w:styleId="FooterChar">
    <w:name w:val="Footer Char"/>
    <w:basedOn w:val="DefaultParagraphFont"/>
    <w:link w:val="Footer"/>
    <w:uiPriority w:val="99"/>
    <w:rsid w:val="005B0DC0"/>
    <w:rPr>
      <w:rFonts w:ascii="Georgia" w:hAnsi="Georgia"/>
      <w:sz w:val="18"/>
      <w:szCs w:val="18"/>
    </w:rPr>
  </w:style>
  <w:style w:type="character" w:styleId="CommentReference">
    <w:name w:val="annotation reference"/>
    <w:basedOn w:val="DefaultParagraphFont"/>
    <w:uiPriority w:val="99"/>
    <w:semiHidden/>
    <w:unhideWhenUsed/>
    <w:rsid w:val="006B2CDD"/>
    <w:rPr>
      <w:sz w:val="16"/>
      <w:szCs w:val="16"/>
    </w:rPr>
  </w:style>
  <w:style w:type="paragraph" w:styleId="CommentText">
    <w:name w:val="annotation text"/>
    <w:basedOn w:val="Normal"/>
    <w:link w:val="CommentTextChar"/>
    <w:uiPriority w:val="99"/>
    <w:semiHidden/>
    <w:unhideWhenUsed/>
    <w:rsid w:val="006B2CDD"/>
    <w:pPr>
      <w:spacing w:line="240" w:lineRule="auto"/>
    </w:pPr>
    <w:rPr>
      <w:sz w:val="20"/>
      <w:szCs w:val="20"/>
    </w:rPr>
  </w:style>
  <w:style w:type="character" w:customStyle="1" w:styleId="CommentTextChar">
    <w:name w:val="Comment Text Char"/>
    <w:basedOn w:val="DefaultParagraphFont"/>
    <w:link w:val="CommentText"/>
    <w:uiPriority w:val="99"/>
    <w:semiHidden/>
    <w:rsid w:val="006B2CDD"/>
    <w:rPr>
      <w:rFonts w:ascii="Georgia" w:hAnsi="Georgia"/>
      <w:sz w:val="20"/>
      <w:szCs w:val="20"/>
    </w:rPr>
  </w:style>
  <w:style w:type="paragraph" w:styleId="CommentSubject">
    <w:name w:val="annotation subject"/>
    <w:basedOn w:val="CommentText"/>
    <w:next w:val="CommentText"/>
    <w:link w:val="CommentSubjectChar"/>
    <w:uiPriority w:val="99"/>
    <w:semiHidden/>
    <w:unhideWhenUsed/>
    <w:rsid w:val="006B2CDD"/>
    <w:rPr>
      <w:b/>
      <w:bCs/>
    </w:rPr>
  </w:style>
  <w:style w:type="character" w:customStyle="1" w:styleId="CommentSubjectChar">
    <w:name w:val="Comment Subject Char"/>
    <w:basedOn w:val="CommentTextChar"/>
    <w:link w:val="CommentSubject"/>
    <w:uiPriority w:val="99"/>
    <w:semiHidden/>
    <w:rsid w:val="006B2CDD"/>
    <w:rPr>
      <w:rFonts w:ascii="Georgia" w:hAnsi="Georgia"/>
      <w:b/>
      <w:bCs/>
      <w:sz w:val="20"/>
      <w:szCs w:val="20"/>
    </w:rPr>
  </w:style>
  <w:style w:type="paragraph" w:styleId="BalloonText">
    <w:name w:val="Balloon Text"/>
    <w:basedOn w:val="Normal"/>
    <w:link w:val="BalloonTextChar"/>
    <w:uiPriority w:val="99"/>
    <w:semiHidden/>
    <w:unhideWhenUsed/>
    <w:rsid w:val="006B2CDD"/>
    <w:pPr>
      <w:spacing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6B2CD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emotion-research.net/projects/humaine/earl/proposal"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Trz93</b:Tag>
    <b:SourceType>Book</b:SourceType>
    <b:Guid>{701447C7-7F51-4A98-B449-D78BD7DF9BDC}</b:Guid>
    <b:Title>The Psychiatric Mental Status Examination</b:Title>
    <b:Year>1993</b:Year>
    <b:Author>
      <b:Author>
        <b:NameList>
          <b:Person>
            <b:Last>Trzepacz</b:Last>
            <b:Middle>T</b:Middle>
            <b:First>Paula</b:First>
          </b:Person>
          <b:Person>
            <b:Last>Baker</b:Last>
            <b:Middle>W</b:Middle>
            <b:First>Robert</b:First>
          </b:Person>
        </b:NameList>
      </b:Author>
    </b:Author>
    <b:City>New York</b:City>
    <b:Publisher>Oxford University Press</b:Publisher>
    <b:RefOrder>2</b:RefOrder>
  </b:Source>
  <b:Source>
    <b:Tag>Nus13</b:Tag>
    <b:SourceType>Book</b:SourceType>
    <b:Guid>{B31D729D-E087-47BE-8F22-EA5DD6922D27}</b:Guid>
    <b:Author>
      <b:Author>
        <b:NameList>
          <b:Person>
            <b:Last>Nussbaum</b:Last>
            <b:First>Abraham</b:First>
            <b:Middle>M</b:Middle>
          </b:Person>
        </b:NameList>
      </b:Author>
    </b:Author>
    <b:Title>The Pocket Guide to the DSM-5 Diagnostic Exam</b:Title>
    <b:Year>2013</b:Year>
    <b:City>Arlington</b:City>
    <b:Publisher>American Psychiatric Publishing</b:Publisher>
    <b:RefOrder>3</b:RefOrder>
  </b:Source>
  <b:Source>
    <b:Tag>APA13</b:Tag>
    <b:SourceType>Book</b:SourceType>
    <b:Guid>{5F58BE08-61DE-4F5D-92ED-65800AF32C8A}</b:Guid>
    <b:Author>
      <b:Author>
        <b:Corporate>APA</b:Corporate>
      </b:Author>
    </b:Author>
    <b:Title>Diagnostic and Statistical Manual of Mental Disorders</b:Title>
    <b:Year>2013</b:Year>
    <b:City>Arlington</b:City>
    <b:Publisher>Americal Psychiatric Association</b:Publisher>
    <b:Edition>Fifth</b:Edition>
    <b:RefOrder>4</b:RefOrder>
  </b:Source>
  <b:Source>
    <b:Tag>Wik15</b:Tag>
    <b:SourceType>InternetSite</b:SourceType>
    <b:Guid>{330D8F76-2B05-450B-A148-47A6162DAEF9}</b:Guid>
    <b:Author>
      <b:Author>
        <b:Corporate>Wikipedia</b:Corporate>
      </b:Author>
    </b:Author>
    <b:Title>Emotion</b:Title>
    <b:InternetSiteTitle>Wikipedia</b:InternetSiteTitle>
    <b:Year>2015</b:Year>
    <b:Month>January</b:Month>
    <b:Day>15</b:Day>
    <b:URL>http://en.wikipedia.org/wiki/Emotion</b:URL>
    <b:RefOrder>5</b:RefOrder>
  </b:Source>
  <b:Source>
    <b:Tag>Bla14</b:Tag>
    <b:SourceType>Book</b:SourceType>
    <b:Guid>{8C87CB18-D4A8-4B3B-A82A-5235F46A61C0}</b:Guid>
    <b:Title>DSM-5 Guidebook: The Essential Companion to the Diagnostic and Statistical Manual of Mental Disorders, Fifth Edition</b:Title>
    <b:Year>2014</b:Year>
    <b:City>Arlington</b:City>
    <b:Publisher>American Psychiatric Publishing</b:Publisher>
    <b:Author>
      <b:Author>
        <b:NameList>
          <b:Person>
            <b:Last>Black</b:Last>
            <b:Middle>W</b:Middle>
            <b:First>Donald</b:First>
          </b:Person>
          <b:Person>
            <b:Last>Grant</b:Last>
            <b:Middle>E</b:Middle>
            <b:First>Jon</b:First>
          </b:Person>
        </b:NameList>
      </b:Author>
    </b:Author>
    <b:RefOrder>6</b:RefOrder>
  </b:Source>
</b:Sources>
</file>

<file path=customXml/itemProps1.xml><?xml version="1.0" encoding="utf-8"?>
<ds:datastoreItem xmlns:ds="http://schemas.openxmlformats.org/officeDocument/2006/customXml" ds:itemID="{1E8B2A5B-D232-467C-9C1C-B06319542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1536</Words>
  <Characters>8761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Piper Ranallo</dc:creator>
  <cp:keywords/>
  <dc:description/>
  <cp:lastModifiedBy>Piper Ranallo</cp:lastModifiedBy>
  <cp:revision>6</cp:revision>
  <dcterms:created xsi:type="dcterms:W3CDTF">2018-04-16T18:45:00Z</dcterms:created>
  <dcterms:modified xsi:type="dcterms:W3CDTF">2018-04-16T18:48:00Z</dcterms:modified>
</cp:coreProperties>
</file>